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0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</w:t>
              <w:br/>
              <w:t>
о предоставлении государственной услуги </w:t>
              <w:br/>
              <w:t>
по социальной адаптации безработных граждан на рынке труда</w:t>
            </w:r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безработного гражданина</w:t>
            </w:r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мне государственную услугу по социальной адаптации </w:t>
              <w:br/>
              <w:t>
безработных граждан на рынке труда.</w:t>
              <w:br/>
              <w:t>
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360" w:type="dxa"/>
            <w:gridSpan w:val="16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безработного гражданина 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