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95" w:rsidRPr="00F304BF" w:rsidRDefault="00641195" w:rsidP="006411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Контрольно-счетная палата осуществляет следующие полномочия: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4BF"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городского округа, а также иных средств в случаях, предусмотренных законодательством Российской Федерации;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2) экспертиза проектов бюджета городского округа, проверка и анализ обоснованности его показателей;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3) внешняя проверка годового отчета об исполнении бюджета городского округа;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F304BF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F304BF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муниципальной собственности;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городского округа, а также муниципальных программ (проектов муниципальных программ);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бюджета городского округа в текущем финансовом году, ежеквартальное представление информации о ходе исполнения бюджета городского округа, о результатах проведенных контрольных и экспертно-аналитических мероприятий в Совет депутатов городского округа и главе городского округа;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 w:rsidRPr="00F304BF">
        <w:rPr>
          <w:rFonts w:ascii="Times New Roman" w:hAnsi="Times New Roman"/>
          <w:sz w:val="28"/>
          <w:szCs w:val="28"/>
        </w:rPr>
        <w:lastRenderedPageBreak/>
        <w:t>муниципального образования, в пределах компетенции контрольно-счетного органа муниципального образования;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641195" w:rsidRPr="00F304BF" w:rsidRDefault="00641195" w:rsidP="006411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304BF">
        <w:rPr>
          <w:rFonts w:ascii="Times New Roman" w:hAnsi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  <w:bookmarkStart w:id="0" w:name="_GoBack"/>
      <w:bookmarkEnd w:id="0"/>
    </w:p>
    <w:sectPr w:rsidR="00641195" w:rsidRPr="00F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641195"/>
    <w:rsid w:val="007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509&amp;date=24.1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1</cp:revision>
  <dcterms:created xsi:type="dcterms:W3CDTF">2022-09-06T06:55:00Z</dcterms:created>
  <dcterms:modified xsi:type="dcterms:W3CDTF">2022-09-06T06:55:00Z</dcterms:modified>
</cp:coreProperties>
</file>