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4E" w:rsidRPr="00F55560" w:rsidRDefault="00B61C4E" w:rsidP="00B61C4E">
      <w:pPr>
        <w:ind w:left="-567" w:firstLine="567"/>
        <w:contextualSpacing/>
        <w:jc w:val="center"/>
        <w:rPr>
          <w:b/>
          <w:sz w:val="24"/>
          <w:szCs w:val="24"/>
        </w:rPr>
      </w:pPr>
      <w:r w:rsidRPr="00F55560">
        <w:rPr>
          <w:b/>
          <w:sz w:val="24"/>
          <w:szCs w:val="24"/>
        </w:rPr>
        <w:t>КОНТРОЛЬНО-СЧЕТН</w:t>
      </w:r>
      <w:r w:rsidR="00646176">
        <w:rPr>
          <w:b/>
          <w:sz w:val="24"/>
          <w:szCs w:val="24"/>
        </w:rPr>
        <w:t>АЯ ПАЛАТА</w:t>
      </w:r>
    </w:p>
    <w:p w:rsidR="00B61C4E" w:rsidRPr="00F55560" w:rsidRDefault="00646176" w:rsidP="00B61C4E">
      <w:pPr>
        <w:ind w:left="-567" w:firstLine="56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B61C4E" w:rsidRPr="00F55560">
        <w:rPr>
          <w:b/>
          <w:sz w:val="24"/>
          <w:szCs w:val="24"/>
        </w:rPr>
        <w:t>ОРОДСКОГО ОКРУГА</w:t>
      </w:r>
      <w:r>
        <w:rPr>
          <w:b/>
          <w:sz w:val="24"/>
          <w:szCs w:val="24"/>
        </w:rPr>
        <w:t xml:space="preserve"> ЛОТОШИНО</w:t>
      </w:r>
    </w:p>
    <w:p w:rsidR="00B61C4E" w:rsidRPr="00F55560" w:rsidRDefault="00B61C4E" w:rsidP="00B61C4E">
      <w:pPr>
        <w:ind w:left="-567" w:firstLine="567"/>
        <w:contextualSpacing/>
        <w:jc w:val="center"/>
        <w:rPr>
          <w:sz w:val="24"/>
          <w:szCs w:val="24"/>
        </w:rPr>
      </w:pPr>
      <w:r w:rsidRPr="00F55560">
        <w:rPr>
          <w:b/>
          <w:sz w:val="24"/>
          <w:szCs w:val="24"/>
        </w:rPr>
        <w:t>МОСКОВСКОЙ ОБЛАСТИ</w:t>
      </w:r>
    </w:p>
    <w:p w:rsidR="00B61C4E" w:rsidRPr="00F55560" w:rsidRDefault="00B61C4E" w:rsidP="00B61C4E">
      <w:pPr>
        <w:ind w:left="-567" w:firstLine="567"/>
        <w:contextualSpacing/>
        <w:rPr>
          <w:sz w:val="24"/>
          <w:szCs w:val="24"/>
        </w:rPr>
      </w:pPr>
    </w:p>
    <w:p w:rsidR="00485112" w:rsidRPr="00F55560" w:rsidRDefault="00485112" w:rsidP="00B61C4E">
      <w:pPr>
        <w:ind w:left="-567" w:firstLine="567"/>
        <w:contextualSpacing/>
        <w:rPr>
          <w:sz w:val="24"/>
          <w:szCs w:val="24"/>
        </w:rPr>
      </w:pPr>
    </w:p>
    <w:p w:rsidR="00B61C4E" w:rsidRPr="00F55560" w:rsidRDefault="00B61C4E" w:rsidP="00B61C4E">
      <w:pPr>
        <w:ind w:left="-567" w:firstLine="567"/>
        <w:contextualSpacing/>
        <w:rPr>
          <w:sz w:val="24"/>
          <w:szCs w:val="24"/>
        </w:rPr>
      </w:pPr>
    </w:p>
    <w:p w:rsidR="00B61C4E" w:rsidRPr="00F55560" w:rsidRDefault="00B61C4E" w:rsidP="00B61C4E">
      <w:pPr>
        <w:ind w:left="-567" w:firstLine="567"/>
        <w:contextualSpacing/>
        <w:rPr>
          <w:sz w:val="24"/>
          <w:szCs w:val="24"/>
        </w:rPr>
      </w:pPr>
    </w:p>
    <w:p w:rsidR="00B61C4E" w:rsidRPr="00F55560" w:rsidRDefault="00B61C4E" w:rsidP="00B61C4E">
      <w:pPr>
        <w:ind w:left="-567" w:firstLine="567"/>
        <w:contextualSpacing/>
        <w:rPr>
          <w:sz w:val="24"/>
          <w:szCs w:val="24"/>
        </w:rPr>
      </w:pPr>
    </w:p>
    <w:p w:rsidR="00B61C4E" w:rsidRPr="00F55560" w:rsidRDefault="00B61C4E" w:rsidP="00B61C4E">
      <w:pPr>
        <w:ind w:left="-567" w:firstLine="567"/>
        <w:contextualSpacing/>
        <w:rPr>
          <w:sz w:val="24"/>
          <w:szCs w:val="24"/>
        </w:rPr>
      </w:pPr>
    </w:p>
    <w:p w:rsidR="00B61C4E" w:rsidRPr="00F55560" w:rsidRDefault="00B61C4E" w:rsidP="00B61C4E">
      <w:pPr>
        <w:ind w:left="-567"/>
        <w:contextualSpacing/>
        <w:jc w:val="center"/>
        <w:rPr>
          <w:sz w:val="24"/>
          <w:szCs w:val="24"/>
        </w:rPr>
      </w:pPr>
    </w:p>
    <w:p w:rsidR="00B61C4E" w:rsidRPr="00F55560" w:rsidRDefault="00B61C4E" w:rsidP="00B61C4E">
      <w:pPr>
        <w:ind w:left="-709" w:right="-143"/>
        <w:contextualSpacing/>
        <w:jc w:val="center"/>
        <w:rPr>
          <w:b/>
          <w:sz w:val="24"/>
          <w:szCs w:val="24"/>
        </w:rPr>
      </w:pPr>
      <w:r w:rsidRPr="00F55560">
        <w:rPr>
          <w:b/>
          <w:sz w:val="24"/>
          <w:szCs w:val="24"/>
        </w:rPr>
        <w:t>СТАНДАРТ</w:t>
      </w:r>
    </w:p>
    <w:p w:rsidR="00B61C4E" w:rsidRPr="00F55560" w:rsidRDefault="00B61C4E" w:rsidP="00B61C4E">
      <w:pPr>
        <w:ind w:left="-709" w:right="-143"/>
        <w:contextualSpacing/>
        <w:jc w:val="center"/>
        <w:rPr>
          <w:b/>
          <w:sz w:val="24"/>
          <w:szCs w:val="24"/>
        </w:rPr>
      </w:pPr>
      <w:r w:rsidRPr="00F55560">
        <w:rPr>
          <w:b/>
          <w:sz w:val="24"/>
          <w:szCs w:val="24"/>
        </w:rPr>
        <w:t>ВНЕШНЕГО МУНИЦИПАЛЬНОГО</w:t>
      </w:r>
    </w:p>
    <w:p w:rsidR="00485112" w:rsidRPr="00F55560" w:rsidRDefault="00B61C4E" w:rsidP="00485112">
      <w:pPr>
        <w:ind w:left="-709" w:right="-143"/>
        <w:contextualSpacing/>
        <w:jc w:val="center"/>
        <w:rPr>
          <w:b/>
          <w:sz w:val="24"/>
          <w:szCs w:val="24"/>
        </w:rPr>
      </w:pPr>
      <w:r w:rsidRPr="00F55560">
        <w:rPr>
          <w:b/>
          <w:sz w:val="24"/>
          <w:szCs w:val="24"/>
        </w:rPr>
        <w:t>ФИНАНСОВОГО КОНТРОЛЯ</w:t>
      </w:r>
    </w:p>
    <w:p w:rsidR="00485112" w:rsidRPr="00F55560" w:rsidRDefault="00485112" w:rsidP="00485112">
      <w:pPr>
        <w:ind w:left="-709" w:right="-143"/>
        <w:contextualSpacing/>
        <w:jc w:val="center"/>
        <w:rPr>
          <w:b/>
          <w:sz w:val="24"/>
          <w:szCs w:val="24"/>
        </w:rPr>
      </w:pPr>
    </w:p>
    <w:p w:rsidR="00485112" w:rsidRPr="00F55560" w:rsidRDefault="00485112" w:rsidP="00485112">
      <w:pPr>
        <w:ind w:left="-709" w:right="-143"/>
        <w:contextualSpacing/>
        <w:jc w:val="center"/>
        <w:rPr>
          <w:b/>
          <w:sz w:val="24"/>
          <w:szCs w:val="24"/>
        </w:rPr>
      </w:pPr>
    </w:p>
    <w:p w:rsidR="00485112" w:rsidRPr="00F55560" w:rsidRDefault="00485112" w:rsidP="00485112">
      <w:pPr>
        <w:ind w:left="-709" w:right="-143"/>
        <w:contextualSpacing/>
        <w:jc w:val="center"/>
        <w:rPr>
          <w:b/>
          <w:sz w:val="24"/>
          <w:szCs w:val="24"/>
        </w:rPr>
      </w:pPr>
    </w:p>
    <w:p w:rsidR="00127E3E" w:rsidRPr="00F55560" w:rsidRDefault="00127E3E" w:rsidP="00485112">
      <w:pPr>
        <w:ind w:left="-709" w:right="-143"/>
        <w:contextualSpacing/>
        <w:jc w:val="center"/>
        <w:rPr>
          <w:b/>
          <w:bCs/>
          <w:sz w:val="24"/>
          <w:szCs w:val="24"/>
          <w:lang w:eastAsia="ru-RU"/>
        </w:rPr>
      </w:pPr>
      <w:r w:rsidRPr="00F55560">
        <w:rPr>
          <w:b/>
          <w:bCs/>
          <w:sz w:val="24"/>
          <w:szCs w:val="24"/>
          <w:lang w:eastAsia="ru-RU"/>
        </w:rPr>
        <w:t>«ПРОВЕДЕНИЕ АУДИТА</w:t>
      </w:r>
      <w:r w:rsidR="00485112" w:rsidRPr="00F55560">
        <w:rPr>
          <w:b/>
          <w:bCs/>
          <w:sz w:val="24"/>
          <w:szCs w:val="24"/>
          <w:lang w:eastAsia="ru-RU"/>
        </w:rPr>
        <w:t xml:space="preserve"> </w:t>
      </w:r>
      <w:r w:rsidRPr="00F55560">
        <w:rPr>
          <w:b/>
          <w:bCs/>
          <w:sz w:val="24"/>
          <w:szCs w:val="24"/>
          <w:lang w:eastAsia="ru-RU"/>
        </w:rPr>
        <w:t>В СФЕРЕ ЗАКУПОК ТОВАРОВ, РАБОТ, УСЛУГ»</w:t>
      </w:r>
    </w:p>
    <w:p w:rsidR="00485112" w:rsidRPr="00F55560" w:rsidRDefault="00485112" w:rsidP="00485112">
      <w:pPr>
        <w:ind w:left="-709" w:right="-143"/>
        <w:contextualSpacing/>
        <w:jc w:val="center"/>
        <w:rPr>
          <w:sz w:val="24"/>
          <w:szCs w:val="24"/>
        </w:rPr>
      </w:pPr>
    </w:p>
    <w:p w:rsidR="00885EF5" w:rsidRPr="00F55560" w:rsidRDefault="00885EF5" w:rsidP="00885EF5">
      <w:pPr>
        <w:spacing w:line="216" w:lineRule="auto"/>
        <w:ind w:left="-567"/>
        <w:contextualSpacing/>
        <w:jc w:val="center"/>
        <w:rPr>
          <w:sz w:val="24"/>
          <w:szCs w:val="24"/>
        </w:rPr>
      </w:pPr>
      <w:r w:rsidRPr="00F55560">
        <w:rPr>
          <w:sz w:val="24"/>
          <w:szCs w:val="24"/>
        </w:rPr>
        <w:t xml:space="preserve">(начало действия: </w:t>
      </w:r>
      <w:r w:rsidR="009F3F11" w:rsidRPr="00F55560">
        <w:rPr>
          <w:sz w:val="24"/>
          <w:szCs w:val="24"/>
        </w:rPr>
        <w:t xml:space="preserve">01 </w:t>
      </w:r>
      <w:r w:rsidR="00646176">
        <w:rPr>
          <w:sz w:val="24"/>
          <w:szCs w:val="24"/>
        </w:rPr>
        <w:t>января</w:t>
      </w:r>
      <w:r w:rsidR="009F3F11" w:rsidRPr="00F55560">
        <w:rPr>
          <w:sz w:val="24"/>
          <w:szCs w:val="24"/>
        </w:rPr>
        <w:t xml:space="preserve"> 202</w:t>
      </w:r>
      <w:r w:rsidR="00646176">
        <w:rPr>
          <w:sz w:val="24"/>
          <w:szCs w:val="24"/>
        </w:rPr>
        <w:t>4</w:t>
      </w:r>
      <w:r w:rsidR="009F3F11" w:rsidRPr="00F55560">
        <w:rPr>
          <w:sz w:val="24"/>
          <w:szCs w:val="24"/>
        </w:rPr>
        <w:t xml:space="preserve"> года</w:t>
      </w:r>
      <w:r w:rsidRPr="00F55560">
        <w:rPr>
          <w:sz w:val="24"/>
          <w:szCs w:val="24"/>
        </w:rPr>
        <w:t>)</w:t>
      </w:r>
    </w:p>
    <w:p w:rsidR="00485112" w:rsidRPr="00F55560" w:rsidRDefault="00485112" w:rsidP="009F3F11">
      <w:pPr>
        <w:ind w:left="3681" w:firstLine="1275"/>
        <w:contextualSpacing/>
        <w:rPr>
          <w:sz w:val="24"/>
          <w:szCs w:val="24"/>
        </w:rPr>
      </w:pPr>
    </w:p>
    <w:p w:rsidR="00485112" w:rsidRPr="00F55560" w:rsidRDefault="00485112" w:rsidP="009F3F11">
      <w:pPr>
        <w:ind w:left="3681" w:firstLine="1275"/>
        <w:contextualSpacing/>
        <w:rPr>
          <w:sz w:val="24"/>
          <w:szCs w:val="24"/>
        </w:rPr>
      </w:pPr>
    </w:p>
    <w:p w:rsidR="00485112" w:rsidRPr="00F55560" w:rsidRDefault="00485112" w:rsidP="009F3F11">
      <w:pPr>
        <w:ind w:left="3681" w:firstLine="1275"/>
        <w:contextualSpacing/>
        <w:rPr>
          <w:sz w:val="24"/>
          <w:szCs w:val="24"/>
        </w:rPr>
      </w:pPr>
    </w:p>
    <w:p w:rsidR="009F3F11" w:rsidRPr="00F55560" w:rsidRDefault="009F3F11" w:rsidP="009F3F11">
      <w:pPr>
        <w:ind w:left="3681" w:firstLine="1275"/>
        <w:contextualSpacing/>
        <w:rPr>
          <w:sz w:val="24"/>
          <w:szCs w:val="24"/>
        </w:rPr>
      </w:pPr>
      <w:r w:rsidRPr="00F55560">
        <w:rPr>
          <w:sz w:val="24"/>
          <w:szCs w:val="24"/>
        </w:rPr>
        <w:t xml:space="preserve">УТВЕРЖДЕН: </w:t>
      </w:r>
    </w:p>
    <w:p w:rsidR="009F3F11" w:rsidRPr="0026705E" w:rsidRDefault="009F3F11" w:rsidP="009F3F11">
      <w:pPr>
        <w:ind w:left="4956" w:firstLine="6"/>
        <w:contextualSpacing/>
        <w:rPr>
          <w:sz w:val="24"/>
          <w:szCs w:val="24"/>
        </w:rPr>
      </w:pPr>
      <w:r w:rsidRPr="00F55560">
        <w:rPr>
          <w:sz w:val="24"/>
          <w:szCs w:val="24"/>
        </w:rPr>
        <w:t>Распоряжением председателя Контрольно-</w:t>
      </w:r>
      <w:r w:rsidR="00646176">
        <w:rPr>
          <w:sz w:val="24"/>
          <w:szCs w:val="24"/>
        </w:rPr>
        <w:t>счетной палаты</w:t>
      </w:r>
      <w:r w:rsidRPr="00F55560">
        <w:rPr>
          <w:sz w:val="24"/>
          <w:szCs w:val="24"/>
        </w:rPr>
        <w:t xml:space="preserve"> городского округа </w:t>
      </w:r>
      <w:r w:rsidR="00646176">
        <w:rPr>
          <w:sz w:val="24"/>
          <w:szCs w:val="24"/>
        </w:rPr>
        <w:t xml:space="preserve">Лотошино </w:t>
      </w:r>
      <w:r w:rsidRPr="00F55560">
        <w:rPr>
          <w:sz w:val="24"/>
          <w:szCs w:val="24"/>
        </w:rPr>
        <w:t xml:space="preserve">Московской области </w:t>
      </w:r>
      <w:r w:rsidRPr="0026705E">
        <w:rPr>
          <w:sz w:val="24"/>
          <w:szCs w:val="24"/>
        </w:rPr>
        <w:t>от 29.</w:t>
      </w:r>
      <w:r w:rsidR="00646176" w:rsidRPr="0026705E">
        <w:rPr>
          <w:sz w:val="24"/>
          <w:szCs w:val="24"/>
        </w:rPr>
        <w:t>12</w:t>
      </w:r>
      <w:r w:rsidRPr="0026705E">
        <w:rPr>
          <w:sz w:val="24"/>
          <w:szCs w:val="24"/>
        </w:rPr>
        <w:t xml:space="preserve">.2023 </w:t>
      </w:r>
      <w:r w:rsidR="003F0B95" w:rsidRPr="0026705E">
        <w:rPr>
          <w:sz w:val="24"/>
          <w:szCs w:val="24"/>
        </w:rPr>
        <w:t>№ </w:t>
      </w:r>
      <w:r w:rsidR="0026705E" w:rsidRPr="0026705E">
        <w:rPr>
          <w:sz w:val="24"/>
          <w:szCs w:val="24"/>
        </w:rPr>
        <w:t>52-ОД</w:t>
      </w:r>
    </w:p>
    <w:p w:rsidR="009F3F11" w:rsidRPr="00646176" w:rsidRDefault="009F3F11" w:rsidP="009F3F11">
      <w:pPr>
        <w:ind w:left="-567" w:firstLine="567"/>
        <w:contextualSpacing/>
        <w:rPr>
          <w:color w:val="FF0000"/>
          <w:sz w:val="24"/>
          <w:szCs w:val="24"/>
          <w:u w:val="single"/>
        </w:rPr>
      </w:pPr>
      <w:r w:rsidRPr="00646176">
        <w:rPr>
          <w:color w:val="FF0000"/>
          <w:sz w:val="24"/>
          <w:szCs w:val="24"/>
        </w:rPr>
        <w:tab/>
      </w:r>
      <w:r w:rsidRPr="00646176">
        <w:rPr>
          <w:color w:val="FF0000"/>
          <w:sz w:val="24"/>
          <w:szCs w:val="24"/>
        </w:rPr>
        <w:tab/>
      </w:r>
      <w:r w:rsidRPr="00646176">
        <w:rPr>
          <w:color w:val="FF0000"/>
          <w:sz w:val="24"/>
          <w:szCs w:val="24"/>
        </w:rPr>
        <w:tab/>
      </w:r>
      <w:r w:rsidRPr="00646176">
        <w:rPr>
          <w:color w:val="FF0000"/>
          <w:sz w:val="24"/>
          <w:szCs w:val="24"/>
        </w:rPr>
        <w:tab/>
      </w:r>
      <w:r w:rsidRPr="00646176">
        <w:rPr>
          <w:color w:val="FF0000"/>
          <w:sz w:val="24"/>
          <w:szCs w:val="24"/>
        </w:rPr>
        <w:tab/>
      </w:r>
    </w:p>
    <w:p w:rsidR="009F3F11" w:rsidRPr="00F55560" w:rsidRDefault="009F3F11" w:rsidP="009F3F11">
      <w:pPr>
        <w:ind w:left="-567" w:firstLine="567"/>
        <w:contextualSpacing/>
        <w:rPr>
          <w:sz w:val="24"/>
          <w:szCs w:val="24"/>
        </w:rPr>
      </w:pPr>
    </w:p>
    <w:p w:rsidR="009F3F11" w:rsidRPr="00F55560" w:rsidRDefault="009F3F11" w:rsidP="009F3F11">
      <w:pPr>
        <w:ind w:left="4956"/>
        <w:contextualSpacing/>
        <w:rPr>
          <w:sz w:val="24"/>
          <w:szCs w:val="24"/>
          <w:u w:val="single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9F3F11" w:rsidRPr="00F55560" w:rsidRDefault="009F3F11" w:rsidP="00885EF5">
      <w:pPr>
        <w:ind w:left="5387" w:right="40"/>
        <w:rPr>
          <w:sz w:val="24"/>
          <w:szCs w:val="24"/>
          <w:lang w:eastAsia="ru-RU"/>
        </w:rPr>
      </w:pPr>
    </w:p>
    <w:p w:rsidR="009F3F11" w:rsidRPr="00F55560" w:rsidRDefault="009F3F11" w:rsidP="00885EF5">
      <w:pPr>
        <w:ind w:left="5387" w:right="40"/>
        <w:rPr>
          <w:sz w:val="24"/>
          <w:szCs w:val="24"/>
          <w:lang w:eastAsia="ru-RU"/>
        </w:rPr>
      </w:pPr>
    </w:p>
    <w:p w:rsidR="009F3F11" w:rsidRPr="00F55560" w:rsidRDefault="009F3F11" w:rsidP="00885EF5">
      <w:pPr>
        <w:ind w:left="5387" w:right="40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885EF5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F55560" w:rsidRPr="00F55560" w:rsidRDefault="00F55560" w:rsidP="00885EF5">
      <w:pPr>
        <w:ind w:left="5387" w:right="40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left="5387" w:right="40"/>
        <w:rPr>
          <w:sz w:val="24"/>
          <w:szCs w:val="24"/>
          <w:lang w:eastAsia="ru-RU"/>
        </w:rPr>
      </w:pPr>
    </w:p>
    <w:p w:rsidR="00646176" w:rsidRDefault="00646176" w:rsidP="00885EF5">
      <w:pPr>
        <w:ind w:right="40"/>
        <w:contextualSpacing/>
        <w:jc w:val="center"/>
        <w:rPr>
          <w:sz w:val="24"/>
          <w:szCs w:val="24"/>
          <w:lang w:eastAsia="ru-RU"/>
        </w:rPr>
      </w:pPr>
    </w:p>
    <w:p w:rsidR="00885EF5" w:rsidRPr="00F55560" w:rsidRDefault="00885EF5" w:rsidP="00885EF5">
      <w:pPr>
        <w:ind w:right="40"/>
        <w:contextualSpacing/>
        <w:jc w:val="center"/>
        <w:rPr>
          <w:sz w:val="24"/>
          <w:szCs w:val="24"/>
          <w:lang w:eastAsia="ru-RU"/>
        </w:rPr>
      </w:pPr>
      <w:r w:rsidRPr="00F55560">
        <w:rPr>
          <w:sz w:val="24"/>
          <w:szCs w:val="24"/>
          <w:lang w:eastAsia="ru-RU"/>
        </w:rPr>
        <w:t xml:space="preserve">Московская область </w:t>
      </w:r>
    </w:p>
    <w:p w:rsidR="00646176" w:rsidRPr="00F55560" w:rsidRDefault="00885EF5" w:rsidP="00885EF5">
      <w:pPr>
        <w:ind w:right="40"/>
        <w:contextualSpacing/>
        <w:jc w:val="center"/>
        <w:rPr>
          <w:sz w:val="24"/>
          <w:szCs w:val="24"/>
          <w:lang w:eastAsia="ru-RU"/>
        </w:rPr>
      </w:pPr>
      <w:r w:rsidRPr="00F55560">
        <w:rPr>
          <w:sz w:val="24"/>
          <w:szCs w:val="24"/>
          <w:lang w:eastAsia="ru-RU"/>
        </w:rPr>
        <w:t>городской округ</w:t>
      </w:r>
      <w:r w:rsidR="00646176">
        <w:rPr>
          <w:sz w:val="24"/>
          <w:szCs w:val="24"/>
          <w:lang w:eastAsia="ru-RU"/>
        </w:rPr>
        <w:t xml:space="preserve"> Лотошино</w:t>
      </w:r>
    </w:p>
    <w:p w:rsidR="00646176" w:rsidRDefault="00885EF5" w:rsidP="00646176">
      <w:pPr>
        <w:ind w:right="40"/>
        <w:contextualSpacing/>
        <w:jc w:val="center"/>
        <w:rPr>
          <w:sz w:val="24"/>
          <w:szCs w:val="24"/>
          <w:lang w:eastAsia="ru-RU"/>
        </w:rPr>
      </w:pPr>
      <w:r w:rsidRPr="00F55560">
        <w:rPr>
          <w:sz w:val="24"/>
          <w:szCs w:val="24"/>
          <w:lang w:eastAsia="ru-RU"/>
        </w:rPr>
        <w:t>2023 год</w:t>
      </w:r>
    </w:p>
    <w:p w:rsidR="00305F9C" w:rsidRPr="00F55560" w:rsidRDefault="00305F9C" w:rsidP="00646176">
      <w:pPr>
        <w:ind w:right="40"/>
        <w:contextualSpacing/>
        <w:jc w:val="center"/>
        <w:rPr>
          <w:b/>
          <w:sz w:val="24"/>
          <w:szCs w:val="24"/>
          <w:lang w:eastAsia="ru-RU"/>
        </w:rPr>
      </w:pPr>
      <w:r w:rsidRPr="00F55560">
        <w:rPr>
          <w:b/>
          <w:sz w:val="24"/>
          <w:szCs w:val="24"/>
          <w:lang w:eastAsia="ru-RU"/>
        </w:rPr>
        <w:lastRenderedPageBreak/>
        <w:t>СОДЕРЖАНИЕ</w:t>
      </w:r>
    </w:p>
    <w:p w:rsidR="00305F9C" w:rsidRPr="00F55560" w:rsidRDefault="00305F9C" w:rsidP="00305F9C">
      <w:pPr>
        <w:jc w:val="center"/>
        <w:rPr>
          <w:b/>
          <w:sz w:val="24"/>
          <w:szCs w:val="24"/>
          <w:lang w:eastAsia="ru-RU"/>
        </w:rPr>
      </w:pPr>
    </w:p>
    <w:tbl>
      <w:tblPr>
        <w:tblStyle w:val="aff0"/>
        <w:tblW w:w="10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632"/>
        <w:gridCol w:w="108"/>
        <w:gridCol w:w="9081"/>
        <w:gridCol w:w="108"/>
        <w:gridCol w:w="761"/>
        <w:gridCol w:w="108"/>
      </w:tblGrid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1.</w:t>
            </w:r>
          </w:p>
        </w:tc>
        <w:tc>
          <w:tcPr>
            <w:tcW w:w="918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Общие положения…………………………………………………..................</w:t>
            </w:r>
            <w:r w:rsidR="00F55560" w:rsidRPr="00F55560">
              <w:rPr>
                <w:sz w:val="24"/>
                <w:szCs w:val="24"/>
              </w:rPr>
              <w:t>.....................</w:t>
            </w:r>
            <w:r w:rsidRPr="00F55560">
              <w:rPr>
                <w:sz w:val="24"/>
                <w:szCs w:val="24"/>
              </w:rPr>
              <w:t>2</w:t>
            </w:r>
          </w:p>
          <w:p w:rsidR="00305F9C" w:rsidRPr="00F55560" w:rsidRDefault="00305F9C" w:rsidP="00624F7C">
            <w:pPr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2.</w:t>
            </w:r>
          </w:p>
        </w:tc>
        <w:tc>
          <w:tcPr>
            <w:tcW w:w="9189" w:type="dxa"/>
            <w:gridSpan w:val="2"/>
          </w:tcPr>
          <w:p w:rsidR="00365699" w:rsidRPr="00F55560" w:rsidRDefault="00305F9C" w:rsidP="00305F9C">
            <w:pPr>
              <w:spacing w:line="240" w:lineRule="auto"/>
              <w:ind w:left="34" w:firstLine="0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 xml:space="preserve">Требования к содержанию и порядку организации проведения аудита </w:t>
            </w:r>
          </w:p>
          <w:p w:rsidR="00305F9C" w:rsidRPr="00F55560" w:rsidRDefault="00305F9C" w:rsidP="00365699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в сфере</w:t>
            </w:r>
            <w:r w:rsidR="00365699" w:rsidRPr="00F55560">
              <w:rPr>
                <w:sz w:val="24"/>
                <w:szCs w:val="24"/>
              </w:rPr>
              <w:t xml:space="preserve"> </w:t>
            </w:r>
            <w:r w:rsidRPr="00F55560">
              <w:rPr>
                <w:sz w:val="24"/>
                <w:szCs w:val="24"/>
              </w:rPr>
              <w:t>закупок…………………………………………….…………...…..</w:t>
            </w:r>
            <w:r w:rsidR="00365699" w:rsidRPr="00F55560">
              <w:rPr>
                <w:sz w:val="24"/>
                <w:szCs w:val="24"/>
              </w:rPr>
              <w:t>.</w:t>
            </w:r>
            <w:r w:rsidRPr="00F55560">
              <w:rPr>
                <w:sz w:val="24"/>
                <w:szCs w:val="24"/>
              </w:rPr>
              <w:t>...</w:t>
            </w:r>
            <w:r w:rsidR="00F55560" w:rsidRPr="00F55560">
              <w:rPr>
                <w:sz w:val="24"/>
                <w:szCs w:val="24"/>
              </w:rPr>
              <w:t>.....................</w:t>
            </w:r>
            <w:r w:rsidR="00485112" w:rsidRPr="00F55560">
              <w:rPr>
                <w:sz w:val="24"/>
                <w:szCs w:val="24"/>
              </w:rPr>
              <w:t>3</w:t>
            </w: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</w:p>
        </w:tc>
        <w:tc>
          <w:tcPr>
            <w:tcW w:w="9189" w:type="dxa"/>
            <w:gridSpan w:val="2"/>
          </w:tcPr>
          <w:p w:rsidR="00305F9C" w:rsidRPr="00F55560" w:rsidRDefault="00305F9C" w:rsidP="00305F9C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3.</w:t>
            </w:r>
          </w:p>
        </w:tc>
        <w:tc>
          <w:tcPr>
            <w:tcW w:w="9189" w:type="dxa"/>
            <w:gridSpan w:val="2"/>
          </w:tcPr>
          <w:p w:rsidR="00305F9C" w:rsidRPr="00F55560" w:rsidRDefault="00305F9C" w:rsidP="00365699">
            <w:pPr>
              <w:pStyle w:val="ConsPlusTitle"/>
              <w:spacing w:line="276" w:lineRule="auto"/>
              <w:ind w:left="0" w:right="-102" w:firstLine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5560">
              <w:rPr>
                <w:rFonts w:ascii="Times New Roman" w:hAnsi="Times New Roman" w:cs="Times New Roman"/>
                <w:b w:val="0"/>
                <w:sz w:val="24"/>
                <w:szCs w:val="24"/>
              </w:rPr>
              <w:t>Этапы проведения контрольных и экспертно-аналитических мероприятий по вопросу аудита в сфере закупок ………………………………</w:t>
            </w:r>
            <w:r w:rsidR="00365699" w:rsidRPr="00F55560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</w:t>
            </w:r>
            <w:r w:rsidRPr="00F55560">
              <w:rPr>
                <w:rFonts w:ascii="Times New Roman" w:hAnsi="Times New Roman" w:cs="Times New Roman"/>
                <w:b w:val="0"/>
                <w:sz w:val="24"/>
                <w:szCs w:val="24"/>
              </w:rPr>
              <w:t>…</w:t>
            </w:r>
            <w:r w:rsidR="0026705E">
              <w:rPr>
                <w:rFonts w:ascii="Times New Roman" w:hAnsi="Times New Roman" w:cs="Times New Roman"/>
                <w:b w:val="0"/>
                <w:sz w:val="24"/>
                <w:szCs w:val="24"/>
              </w:rPr>
              <w:t>………………………….</w:t>
            </w:r>
            <w:r w:rsidR="00D914E7" w:rsidRPr="00F5556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485112" w:rsidRPr="00F5556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305F9C" w:rsidRPr="00F55560" w:rsidRDefault="00305F9C" w:rsidP="00624F7C">
            <w:pPr>
              <w:spacing w:line="240" w:lineRule="auto"/>
              <w:ind w:left="34" w:firstLine="0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3.1.</w:t>
            </w:r>
          </w:p>
        </w:tc>
        <w:tc>
          <w:tcPr>
            <w:tcW w:w="918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34" w:firstLine="644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Подготовительный этап ....................................................................…</w:t>
            </w:r>
            <w:r w:rsidR="00F55560" w:rsidRPr="00F55560">
              <w:rPr>
                <w:sz w:val="24"/>
                <w:szCs w:val="24"/>
              </w:rPr>
              <w:t>…………….</w:t>
            </w:r>
            <w:r w:rsidR="00485112" w:rsidRPr="00F55560">
              <w:rPr>
                <w:sz w:val="24"/>
                <w:szCs w:val="24"/>
              </w:rPr>
              <w:t>7</w:t>
            </w:r>
          </w:p>
          <w:p w:rsidR="00305F9C" w:rsidRPr="00F55560" w:rsidRDefault="00305F9C" w:rsidP="00624F7C">
            <w:pPr>
              <w:spacing w:line="240" w:lineRule="auto"/>
              <w:ind w:left="34" w:firstLine="644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Before w:val="1"/>
          <w:wBefore w:w="108" w:type="dxa"/>
        </w:trPr>
        <w:tc>
          <w:tcPr>
            <w:tcW w:w="740" w:type="dxa"/>
            <w:gridSpan w:val="2"/>
          </w:tcPr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3.2.</w:t>
            </w:r>
          </w:p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</w:p>
          <w:p w:rsidR="00305F9C" w:rsidRPr="00F55560" w:rsidRDefault="00305F9C" w:rsidP="00365699">
            <w:pPr>
              <w:spacing w:line="240" w:lineRule="auto"/>
              <w:ind w:left="-296" w:firstLine="46"/>
              <w:jc w:val="center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3.3.</w:t>
            </w:r>
          </w:p>
        </w:tc>
        <w:tc>
          <w:tcPr>
            <w:tcW w:w="918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34" w:firstLine="644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Основной этап........................................…………...……...………...…</w:t>
            </w:r>
            <w:r w:rsidR="00F55560">
              <w:rPr>
                <w:sz w:val="24"/>
                <w:szCs w:val="24"/>
              </w:rPr>
              <w:t>…………….</w:t>
            </w:r>
            <w:r w:rsidR="00485112" w:rsidRPr="00F55560">
              <w:rPr>
                <w:sz w:val="24"/>
                <w:szCs w:val="24"/>
              </w:rPr>
              <w:t>8</w:t>
            </w:r>
          </w:p>
          <w:p w:rsidR="00305F9C" w:rsidRPr="00F55560" w:rsidRDefault="00305F9C" w:rsidP="00624F7C">
            <w:pPr>
              <w:spacing w:line="240" w:lineRule="auto"/>
              <w:ind w:left="34" w:firstLine="644"/>
              <w:rPr>
                <w:sz w:val="24"/>
                <w:szCs w:val="24"/>
              </w:rPr>
            </w:pPr>
          </w:p>
          <w:p w:rsidR="00305F9C" w:rsidRPr="00F55560" w:rsidRDefault="00305F9C" w:rsidP="00365699">
            <w:pPr>
              <w:spacing w:line="240" w:lineRule="auto"/>
              <w:ind w:left="34" w:right="-102" w:firstLine="644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>Заключительный этап……………………………..………..……....…</w:t>
            </w:r>
            <w:r w:rsidR="0026705E">
              <w:rPr>
                <w:sz w:val="24"/>
                <w:szCs w:val="24"/>
              </w:rPr>
              <w:t>…………….</w:t>
            </w:r>
            <w:r w:rsidRPr="00F55560">
              <w:rPr>
                <w:sz w:val="24"/>
                <w:szCs w:val="24"/>
              </w:rPr>
              <w:t>1</w:t>
            </w:r>
            <w:r w:rsidR="00485112" w:rsidRPr="00F55560">
              <w:rPr>
                <w:sz w:val="24"/>
                <w:szCs w:val="24"/>
              </w:rPr>
              <w:t>1</w:t>
            </w:r>
          </w:p>
          <w:p w:rsidR="00305F9C" w:rsidRPr="00F55560" w:rsidRDefault="00305F9C" w:rsidP="00624F7C">
            <w:pPr>
              <w:spacing w:line="240" w:lineRule="auto"/>
              <w:ind w:left="34" w:firstLine="644"/>
              <w:rPr>
                <w:sz w:val="24"/>
                <w:szCs w:val="24"/>
              </w:rPr>
            </w:pPr>
          </w:p>
          <w:p w:rsidR="00305F9C" w:rsidRPr="00F55560" w:rsidRDefault="00305F9C" w:rsidP="00624F7C">
            <w:pPr>
              <w:spacing w:line="240" w:lineRule="auto"/>
              <w:ind w:left="34" w:firstLine="644"/>
              <w:rPr>
                <w:b/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</w:rPr>
            </w:pPr>
          </w:p>
        </w:tc>
      </w:tr>
      <w:tr w:rsidR="00305F9C" w:rsidRPr="00F55560" w:rsidTr="00365699">
        <w:trPr>
          <w:gridAfter w:val="1"/>
          <w:wAfter w:w="108" w:type="dxa"/>
        </w:trPr>
        <w:tc>
          <w:tcPr>
            <w:tcW w:w="740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8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5560">
              <w:rPr>
                <w:sz w:val="24"/>
                <w:szCs w:val="24"/>
              </w:rPr>
              <w:t xml:space="preserve">Приложение 1 </w:t>
            </w:r>
          </w:p>
          <w:p w:rsidR="00305F9C" w:rsidRPr="00F55560" w:rsidRDefault="00305F9C" w:rsidP="00365699">
            <w:pPr>
              <w:tabs>
                <w:tab w:val="left" w:pos="1080"/>
              </w:tabs>
              <w:spacing w:line="276" w:lineRule="auto"/>
              <w:ind w:left="0" w:right="-68" w:firstLine="0"/>
              <w:rPr>
                <w:sz w:val="24"/>
                <w:szCs w:val="24"/>
                <w:shd w:val="clear" w:color="auto" w:fill="FFFFFF"/>
              </w:rPr>
            </w:pPr>
            <w:r w:rsidRPr="00F55560">
              <w:rPr>
                <w:rFonts w:eastAsia="Calibri"/>
                <w:sz w:val="24"/>
                <w:szCs w:val="24"/>
              </w:rPr>
              <w:t>Типовая программа проведения аудита в сфере закупок ..</w:t>
            </w:r>
            <w:r w:rsidRPr="00F55560">
              <w:rPr>
                <w:sz w:val="24"/>
                <w:szCs w:val="24"/>
                <w:shd w:val="clear" w:color="auto" w:fill="FFFFFF"/>
              </w:rPr>
              <w:t>………………</w:t>
            </w:r>
            <w:r w:rsidR="00365699" w:rsidRPr="00F55560">
              <w:rPr>
                <w:sz w:val="24"/>
                <w:szCs w:val="24"/>
                <w:shd w:val="clear" w:color="auto" w:fill="FFFFFF"/>
              </w:rPr>
              <w:t>.</w:t>
            </w:r>
            <w:r w:rsidRPr="00F55560">
              <w:rPr>
                <w:sz w:val="24"/>
                <w:szCs w:val="24"/>
                <w:shd w:val="clear" w:color="auto" w:fill="FFFFFF"/>
              </w:rPr>
              <w:t>.</w:t>
            </w:r>
            <w:r w:rsidR="00365699" w:rsidRPr="00F55560">
              <w:rPr>
                <w:sz w:val="24"/>
                <w:szCs w:val="24"/>
                <w:shd w:val="clear" w:color="auto" w:fill="FFFFFF"/>
              </w:rPr>
              <w:t>.</w:t>
            </w:r>
            <w:r w:rsidR="00F55560">
              <w:rPr>
                <w:sz w:val="24"/>
                <w:szCs w:val="24"/>
                <w:shd w:val="clear" w:color="auto" w:fill="FFFFFF"/>
              </w:rPr>
              <w:t>.....................</w:t>
            </w:r>
            <w:r w:rsidR="00D914E7" w:rsidRPr="00F55560">
              <w:rPr>
                <w:sz w:val="24"/>
                <w:szCs w:val="24"/>
                <w:shd w:val="clear" w:color="auto" w:fill="FFFFFF"/>
              </w:rPr>
              <w:t>1</w:t>
            </w:r>
            <w:r w:rsidR="00485112" w:rsidRPr="00F55560">
              <w:rPr>
                <w:sz w:val="24"/>
                <w:szCs w:val="24"/>
                <w:shd w:val="clear" w:color="auto" w:fill="FFFFFF"/>
              </w:rPr>
              <w:t>3</w:t>
            </w:r>
          </w:p>
          <w:p w:rsidR="00305F9C" w:rsidRPr="00F55560" w:rsidRDefault="00305F9C" w:rsidP="00624F7C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05F9C" w:rsidRPr="00F55560" w:rsidTr="00365699">
        <w:trPr>
          <w:gridAfter w:val="1"/>
          <w:wAfter w:w="108" w:type="dxa"/>
        </w:trPr>
        <w:tc>
          <w:tcPr>
            <w:tcW w:w="740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9" w:firstLine="43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189" w:type="dxa"/>
            <w:gridSpan w:val="2"/>
          </w:tcPr>
          <w:p w:rsidR="00305F9C" w:rsidRPr="00F55560" w:rsidRDefault="00305F9C" w:rsidP="00624F7C">
            <w:pPr>
              <w:tabs>
                <w:tab w:val="left" w:pos="1080"/>
                <w:tab w:val="left" w:pos="9639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</w:p>
          <w:p w:rsidR="00305F9C" w:rsidRPr="00F55560" w:rsidRDefault="00305F9C" w:rsidP="00305F9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69" w:type="dxa"/>
            <w:gridSpan w:val="2"/>
          </w:tcPr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  <w:p w:rsidR="00305F9C" w:rsidRPr="00F55560" w:rsidRDefault="00305F9C" w:rsidP="00624F7C">
            <w:pPr>
              <w:spacing w:line="240" w:lineRule="auto"/>
              <w:ind w:left="-433" w:firstLine="466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305F9C" w:rsidRDefault="00305F9C" w:rsidP="00127E3E">
      <w:pPr>
        <w:ind w:right="40"/>
        <w:jc w:val="center"/>
        <w:rPr>
          <w:szCs w:val="28"/>
          <w:lang w:eastAsia="ru-RU"/>
        </w:rPr>
      </w:pPr>
    </w:p>
    <w:p w:rsidR="00DE413C" w:rsidRDefault="00DE413C" w:rsidP="003F0896">
      <w:pPr>
        <w:ind w:firstLine="0"/>
        <w:sectPr w:rsidR="00DE413C" w:rsidSect="00F55560">
          <w:headerReference w:type="default" r:id="rId7"/>
          <w:headerReference w:type="first" r:id="rId8"/>
          <w:pgSz w:w="11906" w:h="16838"/>
          <w:pgMar w:top="1134" w:right="849" w:bottom="1134" w:left="1418" w:header="709" w:footer="0" w:gutter="0"/>
          <w:pgNumType w:start="1"/>
          <w:cols w:space="720"/>
          <w:formProt w:val="0"/>
          <w:titlePg/>
          <w:docGrid w:linePitch="381"/>
        </w:sectPr>
      </w:pPr>
    </w:p>
    <w:p w:rsidR="00DE413C" w:rsidRPr="00F55560" w:rsidRDefault="00DD0E74" w:rsidP="003F0896">
      <w:pPr>
        <w:pStyle w:val="1"/>
        <w:spacing w:before="0" w:after="0" w:line="276" w:lineRule="auto"/>
        <w:ind w:left="0"/>
        <w:rPr>
          <w:sz w:val="24"/>
          <w:szCs w:val="24"/>
        </w:rPr>
      </w:pPr>
      <w:bookmarkStart w:id="0" w:name="_Toc118369250"/>
      <w:r w:rsidRPr="00F55560">
        <w:rPr>
          <w:sz w:val="24"/>
          <w:szCs w:val="24"/>
        </w:rPr>
        <w:lastRenderedPageBreak/>
        <w:t>Общие положения</w:t>
      </w:r>
      <w:bookmarkEnd w:id="0"/>
    </w:p>
    <w:p w:rsidR="00DE413C" w:rsidRPr="00F55560" w:rsidRDefault="00DE413C" w:rsidP="003F0896">
      <w:pPr>
        <w:spacing w:line="276" w:lineRule="auto"/>
        <w:rPr>
          <w:sz w:val="24"/>
          <w:szCs w:val="24"/>
        </w:rPr>
      </w:pPr>
    </w:p>
    <w:p w:rsidR="00A9603B" w:rsidRPr="00F55560" w:rsidRDefault="00DD0E74" w:rsidP="003F0896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Стандарт внешнего муниципального финансового контроля «Проведение аудита в сфере закупок товаров, работ, услуг» (далее </w:t>
      </w:r>
      <w:r w:rsidR="00A9603B" w:rsidRPr="00F55560">
        <w:rPr>
          <w:sz w:val="24"/>
          <w:szCs w:val="24"/>
        </w:rPr>
        <w:t>-</w:t>
      </w:r>
      <w:r w:rsidRPr="00F55560">
        <w:rPr>
          <w:sz w:val="24"/>
          <w:szCs w:val="24"/>
        </w:rPr>
        <w:t xml:space="preserve"> Стандарт) </w:t>
      </w:r>
      <w:r w:rsidR="00A50004" w:rsidRPr="00F55560">
        <w:rPr>
          <w:sz w:val="24"/>
          <w:szCs w:val="24"/>
        </w:rPr>
        <w:t xml:space="preserve">является стандартом по отдельным полномочиям </w:t>
      </w:r>
      <w:r w:rsidR="00646176">
        <w:rPr>
          <w:sz w:val="24"/>
          <w:szCs w:val="24"/>
        </w:rPr>
        <w:t xml:space="preserve">Контрольно-счетной палаты городского округа Лотошино </w:t>
      </w:r>
      <w:r w:rsidR="00A9603B" w:rsidRPr="00F55560">
        <w:rPr>
          <w:sz w:val="24"/>
          <w:szCs w:val="24"/>
        </w:rPr>
        <w:t>Московской области (далее - КСО городского округа</w:t>
      </w:r>
      <w:r w:rsidR="00646176">
        <w:rPr>
          <w:sz w:val="24"/>
          <w:szCs w:val="24"/>
        </w:rPr>
        <w:t xml:space="preserve"> Лотошино</w:t>
      </w:r>
      <w:r w:rsidR="00A9603B" w:rsidRPr="00F55560">
        <w:rPr>
          <w:sz w:val="24"/>
          <w:szCs w:val="24"/>
        </w:rPr>
        <w:t>)</w:t>
      </w:r>
      <w:r w:rsidR="002552E5" w:rsidRPr="00F55560">
        <w:rPr>
          <w:sz w:val="24"/>
          <w:szCs w:val="24"/>
        </w:rPr>
        <w:t>, предусмотренным</w:t>
      </w:r>
      <w:r w:rsidR="00A50004" w:rsidRPr="00F55560">
        <w:rPr>
          <w:sz w:val="24"/>
          <w:szCs w:val="24"/>
        </w:rPr>
        <w:t xml:space="preserve"> и разработанным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A9603B" w:rsidRPr="00F55560">
        <w:rPr>
          <w:rFonts w:eastAsia="Calibri"/>
          <w:sz w:val="24"/>
          <w:szCs w:val="24"/>
        </w:rPr>
        <w:t>Положением о Контрольно-счетно</w:t>
      </w:r>
      <w:r w:rsidR="00646176">
        <w:rPr>
          <w:rFonts w:eastAsia="Calibri"/>
          <w:sz w:val="24"/>
          <w:szCs w:val="24"/>
        </w:rPr>
        <w:t>й палате</w:t>
      </w:r>
      <w:r w:rsidR="00A9603B" w:rsidRPr="00F55560">
        <w:rPr>
          <w:rFonts w:eastAsia="Calibri"/>
          <w:sz w:val="24"/>
          <w:szCs w:val="24"/>
        </w:rPr>
        <w:t xml:space="preserve"> городского </w:t>
      </w:r>
      <w:r w:rsidR="00646176">
        <w:rPr>
          <w:rFonts w:eastAsia="Calibri"/>
          <w:sz w:val="24"/>
          <w:szCs w:val="24"/>
        </w:rPr>
        <w:t>округа Лотошино</w:t>
      </w:r>
      <w:r w:rsidR="00A9603B" w:rsidRPr="00F55560">
        <w:rPr>
          <w:rFonts w:eastAsia="Calibri"/>
          <w:sz w:val="24"/>
          <w:szCs w:val="24"/>
        </w:rPr>
        <w:t xml:space="preserve"> Московской области (далее - Положение о КСО городского округа),</w:t>
      </w:r>
      <w:r w:rsidR="00A9603B" w:rsidRPr="00F55560">
        <w:rPr>
          <w:sz w:val="24"/>
          <w:szCs w:val="24"/>
        </w:rPr>
        <w:t xml:space="preserve"> утвержденным решением Совета депутатов городского округа</w:t>
      </w:r>
      <w:r w:rsidR="00646176">
        <w:rPr>
          <w:sz w:val="24"/>
          <w:szCs w:val="24"/>
        </w:rPr>
        <w:t xml:space="preserve"> Лотошино</w:t>
      </w:r>
      <w:r w:rsidR="00A9603B" w:rsidRPr="00F55560">
        <w:rPr>
          <w:sz w:val="24"/>
          <w:szCs w:val="24"/>
          <w:shd w:val="clear" w:color="auto" w:fill="FFFFFF"/>
        </w:rPr>
        <w:t xml:space="preserve"> </w:t>
      </w:r>
      <w:r w:rsidR="00A9603B" w:rsidRPr="00F55560">
        <w:rPr>
          <w:rFonts w:eastAsia="Calibri"/>
          <w:sz w:val="24"/>
          <w:szCs w:val="24"/>
        </w:rPr>
        <w:t xml:space="preserve">Московской области </w:t>
      </w:r>
      <w:r w:rsidR="00A9603B" w:rsidRPr="00F55560">
        <w:rPr>
          <w:sz w:val="24"/>
          <w:szCs w:val="24"/>
        </w:rPr>
        <w:t xml:space="preserve">от </w:t>
      </w:r>
      <w:r w:rsidR="00646176">
        <w:rPr>
          <w:sz w:val="24"/>
          <w:szCs w:val="24"/>
        </w:rPr>
        <w:t>29.04.2022 года</w:t>
      </w:r>
      <w:r w:rsidR="00A9603B" w:rsidRPr="00F55560">
        <w:rPr>
          <w:sz w:val="24"/>
          <w:szCs w:val="24"/>
        </w:rPr>
        <w:t xml:space="preserve"> №</w:t>
      </w:r>
      <w:r w:rsidR="00646176">
        <w:rPr>
          <w:sz w:val="24"/>
          <w:szCs w:val="24"/>
        </w:rPr>
        <w:t>335/38</w:t>
      </w:r>
      <w:r w:rsidR="00A9603B" w:rsidRPr="00F55560">
        <w:rPr>
          <w:sz w:val="24"/>
          <w:szCs w:val="24"/>
        </w:rPr>
        <w:t>.</w:t>
      </w:r>
    </w:p>
    <w:p w:rsidR="00CB2657" w:rsidRPr="00F55560" w:rsidRDefault="00CB2657" w:rsidP="003F0896">
      <w:pPr>
        <w:pStyle w:val="af6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>При подготовке Стандарта учтены положения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</w:t>
      </w:r>
      <w:r w:rsidR="00A9603B" w:rsidRPr="00F55560">
        <w:rPr>
          <w:sz w:val="24"/>
          <w:szCs w:val="24"/>
        </w:rPr>
        <w:t> </w:t>
      </w:r>
      <w:r w:rsidRPr="00F55560">
        <w:rPr>
          <w:sz w:val="24"/>
          <w:szCs w:val="24"/>
        </w:rPr>
        <w:t>2ПК, Стандарта внешнего государственного аудита (контроля) Счетной Палаты Российской Федерации СГА 302 «</w:t>
      </w:r>
      <w:r w:rsidRPr="00F55560">
        <w:rPr>
          <w:rFonts w:eastAsia="DejaVu Sans"/>
          <w:sz w:val="24"/>
          <w:szCs w:val="24"/>
        </w:rPr>
        <w:t>Аудит в сфере закупок товаров, работ и услуг, осуществляемых объектами аудита (контроля)</w:t>
      </w:r>
      <w:r w:rsidRPr="00F55560">
        <w:rPr>
          <w:sz w:val="24"/>
          <w:szCs w:val="24"/>
        </w:rPr>
        <w:t>» (утвержден протоколом Коллегии</w:t>
      </w:r>
      <w:r w:rsidR="00723FEA" w:rsidRPr="00F55560">
        <w:rPr>
          <w:sz w:val="24"/>
          <w:szCs w:val="24"/>
        </w:rPr>
        <w:t xml:space="preserve"> СП РФ от 21.04.2016 № </w:t>
      </w:r>
      <w:r w:rsidRPr="00F55560">
        <w:rPr>
          <w:sz w:val="24"/>
          <w:szCs w:val="24"/>
        </w:rPr>
        <w:t xml:space="preserve">17К (1092)), а также стандартов внешнего муниципального финансового контроля </w:t>
      </w:r>
      <w:r w:rsidR="00A9603B" w:rsidRPr="00F55560">
        <w:rPr>
          <w:sz w:val="24"/>
          <w:szCs w:val="24"/>
        </w:rPr>
        <w:t>КСО городского округа</w:t>
      </w:r>
      <w:r w:rsidR="00646176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 xml:space="preserve">. </w:t>
      </w:r>
    </w:p>
    <w:p w:rsidR="00DE413C" w:rsidRPr="00F55560" w:rsidRDefault="00CB2657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Стандарт </w:t>
      </w:r>
      <w:r w:rsidR="00DD0E74" w:rsidRPr="00F55560">
        <w:rPr>
          <w:sz w:val="24"/>
          <w:szCs w:val="24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A9603B" w:rsidRPr="00F55560">
        <w:rPr>
          <w:sz w:val="24"/>
          <w:szCs w:val="24"/>
        </w:rPr>
        <w:t>КСО городского округа</w:t>
      </w:r>
      <w:r w:rsidR="00646176">
        <w:rPr>
          <w:sz w:val="24"/>
          <w:szCs w:val="24"/>
        </w:rPr>
        <w:t xml:space="preserve"> Лотошино</w:t>
      </w:r>
      <w:r w:rsidR="00DD0E74" w:rsidRPr="00F55560">
        <w:rPr>
          <w:sz w:val="24"/>
          <w:szCs w:val="24"/>
        </w:rPr>
        <w:t xml:space="preserve"> по осуществлению аудита в сфере закупок товаров, работ, услуг для обеспечения муниципальных нужд в соответствии со статьей 98 Федерального закона от 05.04.2013 № 44-ФЗ «О контрактной системе в сфере закупок товаров, работ, услуг для обеспечения государственны</w:t>
      </w:r>
      <w:r w:rsidR="00A9603B" w:rsidRPr="00F55560">
        <w:rPr>
          <w:sz w:val="24"/>
          <w:szCs w:val="24"/>
        </w:rPr>
        <w:t>х и муниципальных нужд» (далее -</w:t>
      </w:r>
      <w:r w:rsidR="00DD0E74" w:rsidRPr="00F55560">
        <w:rPr>
          <w:sz w:val="24"/>
          <w:szCs w:val="24"/>
        </w:rPr>
        <w:t xml:space="preserve"> Федеральный закон о контрактной системе), а также с учетом положений Федерального закона от 18.07.2011 № 223-ФЗ «О закупках товаров, работ, услуг отдельными видами юридических лиц».</w:t>
      </w:r>
    </w:p>
    <w:p w:rsidR="00DE413C" w:rsidRPr="00F55560" w:rsidRDefault="00CB2657" w:rsidP="003F0896">
      <w:pPr>
        <w:pStyle w:val="af6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/>
        <w:rPr>
          <w:sz w:val="24"/>
          <w:szCs w:val="24"/>
        </w:rPr>
      </w:pPr>
      <w:r w:rsidRPr="00F55560">
        <w:rPr>
          <w:rFonts w:eastAsia="DejaVu Sans"/>
          <w:sz w:val="24"/>
          <w:szCs w:val="24"/>
        </w:rPr>
        <w:t xml:space="preserve">Целью Стандарта является установление общих требований, правил и процедур осуществления </w:t>
      </w:r>
      <w:r w:rsidR="00A9603B" w:rsidRPr="00F55560">
        <w:rPr>
          <w:sz w:val="24"/>
          <w:szCs w:val="24"/>
        </w:rPr>
        <w:t>КСО городского округа</w:t>
      </w:r>
      <w:r w:rsidR="00A9603B" w:rsidRPr="00F55560">
        <w:rPr>
          <w:rFonts w:eastAsia="DejaVu Sans"/>
          <w:sz w:val="24"/>
          <w:szCs w:val="24"/>
        </w:rPr>
        <w:t xml:space="preserve"> </w:t>
      </w:r>
      <w:r w:rsidR="00646176">
        <w:rPr>
          <w:sz w:val="24"/>
          <w:szCs w:val="24"/>
        </w:rPr>
        <w:t>Лотошино</w:t>
      </w:r>
      <w:r w:rsidR="00646176" w:rsidRPr="00F55560">
        <w:rPr>
          <w:rFonts w:eastAsia="DejaVu Sans"/>
          <w:sz w:val="24"/>
          <w:szCs w:val="24"/>
        </w:rPr>
        <w:t xml:space="preserve"> </w:t>
      </w:r>
      <w:r w:rsidRPr="00F55560">
        <w:rPr>
          <w:rFonts w:eastAsia="DejaVu Sans"/>
          <w:sz w:val="24"/>
          <w:szCs w:val="24"/>
        </w:rPr>
        <w:t xml:space="preserve">аудита в сфере закупок товаров, работ, услуг для обеспечения </w:t>
      </w:r>
      <w:r w:rsidR="00A9603B" w:rsidRPr="00F55560">
        <w:rPr>
          <w:rFonts w:eastAsia="DejaVu Sans"/>
          <w:sz w:val="24"/>
          <w:szCs w:val="24"/>
        </w:rPr>
        <w:t xml:space="preserve">муниципальных </w:t>
      </w:r>
      <w:r w:rsidRPr="00F55560">
        <w:rPr>
          <w:rFonts w:eastAsia="DejaVu Sans"/>
          <w:sz w:val="24"/>
          <w:szCs w:val="24"/>
        </w:rPr>
        <w:t>нужд</w:t>
      </w:r>
      <w:r w:rsidR="00213CA2" w:rsidRPr="00F55560">
        <w:rPr>
          <w:rFonts w:eastAsia="DejaVu Sans"/>
          <w:sz w:val="24"/>
          <w:szCs w:val="24"/>
        </w:rPr>
        <w:t xml:space="preserve">, </w:t>
      </w:r>
      <w:r w:rsidR="00DD0E74" w:rsidRPr="00F55560">
        <w:rPr>
          <w:sz w:val="24"/>
          <w:szCs w:val="24"/>
        </w:rPr>
        <w:t xml:space="preserve">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 (далее </w:t>
      </w:r>
      <w:r w:rsidR="00A9603B" w:rsidRPr="00F55560">
        <w:rPr>
          <w:sz w:val="24"/>
          <w:szCs w:val="24"/>
        </w:rPr>
        <w:t>-</w:t>
      </w:r>
      <w:r w:rsidR="00DD0E74" w:rsidRPr="00F55560">
        <w:rPr>
          <w:sz w:val="24"/>
          <w:szCs w:val="24"/>
        </w:rPr>
        <w:t xml:space="preserve"> аудит в сфере закупок). Стандарт используется во всех случаях, когда предметом </w:t>
      </w:r>
      <w:r w:rsidR="00A9603B" w:rsidRPr="00F55560">
        <w:rPr>
          <w:sz w:val="24"/>
          <w:szCs w:val="24"/>
        </w:rPr>
        <w:t>муниципального</w:t>
      </w:r>
      <w:r w:rsidR="00DD0E74" w:rsidRPr="00F55560">
        <w:rPr>
          <w:sz w:val="24"/>
          <w:szCs w:val="24"/>
        </w:rPr>
        <w:t xml:space="preserve"> финансового контроля (аудита) является использование бюджетных средств на закупки товаров (работ, услуг).</w:t>
      </w:r>
    </w:p>
    <w:p w:rsidR="00DE413C" w:rsidRPr="00F55560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Задачами Стандарта являются: </w:t>
      </w:r>
    </w:p>
    <w:p w:rsidR="00DE413C" w:rsidRPr="00F55560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определение требований к содержанию аудита в сфере закупок;</w:t>
      </w:r>
    </w:p>
    <w:p w:rsidR="00DE413C" w:rsidRPr="00F55560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определение основных этапов и процедур проведения аудита в сфере закупок;</w:t>
      </w:r>
    </w:p>
    <w:p w:rsidR="00DE413C" w:rsidRPr="00F55560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определение порядка использования результатов аудита в сфере закупок;</w:t>
      </w:r>
    </w:p>
    <w:p w:rsidR="00DE413C" w:rsidRPr="00F55560" w:rsidRDefault="00DD0E74" w:rsidP="003F0896">
      <w:pPr>
        <w:widowControl w:val="0"/>
        <w:tabs>
          <w:tab w:val="left" w:pos="851"/>
          <w:tab w:val="left" w:pos="993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определение порядка формирования и размещения обобщенной информации о </w:t>
      </w:r>
      <w:r w:rsidRPr="00F55560">
        <w:rPr>
          <w:sz w:val="24"/>
          <w:szCs w:val="24"/>
        </w:rPr>
        <w:lastRenderedPageBreak/>
        <w:t>результатах аудита в сфере закупок в единой информационной системе в сфере закупок.</w:t>
      </w:r>
    </w:p>
    <w:p w:rsidR="00334878" w:rsidRPr="00F55560" w:rsidRDefault="00334878" w:rsidP="0033487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>Стандарт регулирует особенности подготовки, проведения и 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содержанию формируемых документов, случаям направления документов для принятия мер по результатам мероприятий, формированию и размещения обобщенной информации об аудите в сфере закупок, а также методические подходы к осуществлению аудита в сфере закупок.</w:t>
      </w:r>
    </w:p>
    <w:p w:rsidR="00DE413C" w:rsidRPr="00F55560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По вопросам, порядок решения которых не урегулирован настоящим Стандартом, решение принимается </w:t>
      </w:r>
      <w:r w:rsidR="00A9603B" w:rsidRPr="00F55560">
        <w:rPr>
          <w:sz w:val="24"/>
          <w:szCs w:val="24"/>
        </w:rPr>
        <w:t xml:space="preserve">председателем КСО городского округа </w:t>
      </w:r>
      <w:r w:rsidR="00646176">
        <w:rPr>
          <w:sz w:val="24"/>
          <w:szCs w:val="24"/>
        </w:rPr>
        <w:t xml:space="preserve">Лотошино </w:t>
      </w:r>
      <w:r w:rsidRPr="00F55560">
        <w:rPr>
          <w:sz w:val="24"/>
          <w:szCs w:val="24"/>
        </w:rPr>
        <w:t xml:space="preserve">и оформляется правовым актом </w:t>
      </w:r>
      <w:r w:rsidR="00A9603B" w:rsidRPr="00F55560">
        <w:rPr>
          <w:sz w:val="24"/>
          <w:szCs w:val="24"/>
        </w:rPr>
        <w:t>КСО городского округа</w:t>
      </w:r>
      <w:r w:rsidR="00646176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 xml:space="preserve">. </w:t>
      </w:r>
    </w:p>
    <w:p w:rsidR="00DE413C" w:rsidRPr="00F55560" w:rsidRDefault="00DD0E74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 Термины и определения, используемые в Стандарте, применяются в настоящем стандарте в значениях, </w:t>
      </w:r>
      <w:r w:rsidR="00344CDC" w:rsidRPr="00F55560">
        <w:rPr>
          <w:sz w:val="24"/>
          <w:szCs w:val="24"/>
        </w:rPr>
        <w:t>определенных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а также в значениях</w:t>
      </w:r>
      <w:r w:rsidR="003F0896" w:rsidRPr="00F55560">
        <w:rPr>
          <w:sz w:val="24"/>
          <w:szCs w:val="24"/>
        </w:rPr>
        <w:t>,</w:t>
      </w:r>
      <w:r w:rsidR="00344CDC" w:rsidRPr="00F55560">
        <w:rPr>
          <w:sz w:val="24"/>
          <w:szCs w:val="24"/>
        </w:rPr>
        <w:t xml:space="preserve"> </w:t>
      </w:r>
      <w:r w:rsidRPr="00F55560">
        <w:rPr>
          <w:sz w:val="24"/>
          <w:szCs w:val="24"/>
        </w:rPr>
        <w:t xml:space="preserve">установленных в документах, указанных в пункте 1.2 Стандарта. </w:t>
      </w:r>
    </w:p>
    <w:p w:rsidR="00344CDC" w:rsidRPr="00F55560" w:rsidRDefault="00344CDC" w:rsidP="003F0896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spacing w:line="276" w:lineRule="auto"/>
        <w:ind w:left="0"/>
        <w:rPr>
          <w:sz w:val="24"/>
          <w:szCs w:val="24"/>
        </w:rPr>
      </w:pPr>
      <w:r w:rsidRPr="00F55560">
        <w:rPr>
          <w:sz w:val="24"/>
          <w:szCs w:val="24"/>
        </w:rPr>
        <w:t xml:space="preserve">Стандарт является обязательным к применению должностными лицами </w:t>
      </w:r>
      <w:r w:rsidR="00A9603B" w:rsidRPr="00F55560">
        <w:rPr>
          <w:sz w:val="24"/>
          <w:szCs w:val="24"/>
        </w:rPr>
        <w:t>КСО городского округа</w:t>
      </w:r>
      <w:r w:rsidR="00646176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 xml:space="preserve">, а также привлеченными к проведению контрольных и экспертно-аналитических мероприятий экспертами и специалистами. </w:t>
      </w:r>
    </w:p>
    <w:p w:rsidR="00DE413C" w:rsidRPr="00F55560" w:rsidRDefault="00DE413C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 w:val="24"/>
          <w:szCs w:val="24"/>
        </w:rPr>
      </w:pPr>
    </w:p>
    <w:p w:rsidR="00334878" w:rsidRPr="00F55560" w:rsidRDefault="00334878" w:rsidP="00334878">
      <w:pPr>
        <w:pStyle w:val="1"/>
        <w:keepNext w:val="0"/>
        <w:widowControl w:val="0"/>
        <w:numPr>
          <w:ilvl w:val="0"/>
          <w:numId w:val="5"/>
        </w:numPr>
        <w:spacing w:before="0" w:after="0" w:line="276" w:lineRule="auto"/>
        <w:rPr>
          <w:sz w:val="24"/>
          <w:szCs w:val="24"/>
        </w:rPr>
      </w:pPr>
      <w:bookmarkStart w:id="1" w:name="_Toc118369251"/>
      <w:r w:rsidRPr="00F55560">
        <w:rPr>
          <w:sz w:val="24"/>
          <w:szCs w:val="24"/>
        </w:rPr>
        <w:t>Требования к содержанию и порядку организации</w:t>
      </w:r>
      <w:bookmarkEnd w:id="1"/>
      <w:r w:rsidRPr="00F55560">
        <w:rPr>
          <w:sz w:val="24"/>
          <w:szCs w:val="24"/>
        </w:rPr>
        <w:t xml:space="preserve"> </w:t>
      </w:r>
    </w:p>
    <w:p w:rsidR="00334878" w:rsidRPr="00F55560" w:rsidRDefault="00334878" w:rsidP="00334878">
      <w:pPr>
        <w:pStyle w:val="1"/>
        <w:keepNext w:val="0"/>
        <w:widowControl w:val="0"/>
        <w:numPr>
          <w:ilvl w:val="0"/>
          <w:numId w:val="0"/>
        </w:numPr>
        <w:spacing w:before="0" w:after="0" w:line="276" w:lineRule="auto"/>
        <w:ind w:left="432"/>
        <w:rPr>
          <w:sz w:val="24"/>
          <w:szCs w:val="24"/>
        </w:rPr>
      </w:pPr>
      <w:bookmarkStart w:id="2" w:name="_Toc118369252"/>
      <w:r w:rsidRPr="00F55560">
        <w:rPr>
          <w:sz w:val="24"/>
          <w:szCs w:val="24"/>
        </w:rPr>
        <w:t>проведения аудита в сфере закупок</w:t>
      </w:r>
      <w:bookmarkEnd w:id="2"/>
    </w:p>
    <w:p w:rsidR="00334878" w:rsidRPr="00F55560" w:rsidRDefault="00334878" w:rsidP="00334878">
      <w:pPr>
        <w:rPr>
          <w:sz w:val="24"/>
          <w:szCs w:val="24"/>
        </w:rPr>
      </w:pPr>
    </w:p>
    <w:p w:rsidR="000C4E61" w:rsidRPr="00F55560" w:rsidRDefault="000C4E61" w:rsidP="000C4E61">
      <w:pPr>
        <w:pStyle w:val="af6"/>
        <w:numPr>
          <w:ilvl w:val="1"/>
          <w:numId w:val="5"/>
        </w:num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Контрольные или экспертно-аналитические мероприятия по проведению аудита в сфере закупок проводятся на основании плана работы </w:t>
      </w:r>
      <w:r w:rsidR="004D75B7" w:rsidRPr="00F55560">
        <w:rPr>
          <w:sz w:val="24"/>
          <w:szCs w:val="24"/>
        </w:rPr>
        <w:t>КСО городского округа</w:t>
      </w:r>
      <w:r w:rsidR="00646176">
        <w:rPr>
          <w:sz w:val="24"/>
          <w:szCs w:val="24"/>
        </w:rPr>
        <w:t xml:space="preserve"> Лотошино</w:t>
      </w:r>
      <w:r w:rsidR="004D75B7" w:rsidRPr="00F55560">
        <w:rPr>
          <w:sz w:val="24"/>
          <w:szCs w:val="24"/>
        </w:rPr>
        <w:t xml:space="preserve"> </w:t>
      </w:r>
      <w:r w:rsidRPr="00F55560">
        <w:rPr>
          <w:sz w:val="24"/>
          <w:szCs w:val="24"/>
        </w:rPr>
        <w:t xml:space="preserve">на текущий год. </w:t>
      </w:r>
    </w:p>
    <w:p w:rsidR="000C4E61" w:rsidRPr="00F55560" w:rsidRDefault="000C4E61" w:rsidP="000C4E61">
      <w:pPr>
        <w:pStyle w:val="af6"/>
        <w:spacing w:line="276" w:lineRule="auto"/>
        <w:ind w:left="1"/>
        <w:rPr>
          <w:sz w:val="24"/>
          <w:szCs w:val="24"/>
        </w:rPr>
      </w:pPr>
      <w:r w:rsidRPr="00F55560">
        <w:rPr>
          <w:sz w:val="24"/>
          <w:szCs w:val="24"/>
        </w:rPr>
        <w:t xml:space="preserve">2.2. Ответственными за проведение контрольного или экспертно-аналитического мероприятия являются должностные лица </w:t>
      </w:r>
      <w:r w:rsidR="001F1200">
        <w:rPr>
          <w:sz w:val="24"/>
          <w:szCs w:val="24"/>
        </w:rPr>
        <w:t>КСО</w:t>
      </w:r>
      <w:r w:rsidR="004D75B7" w:rsidRPr="00F55560">
        <w:rPr>
          <w:sz w:val="24"/>
          <w:szCs w:val="24"/>
        </w:rPr>
        <w:t xml:space="preserve"> городского округа</w:t>
      </w:r>
      <w:r w:rsidR="001F1200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 xml:space="preserve">. </w:t>
      </w:r>
    </w:p>
    <w:p w:rsidR="000C4E61" w:rsidRPr="00F55560" w:rsidRDefault="000C4E61" w:rsidP="000C4E61">
      <w:pPr>
        <w:pStyle w:val="af6"/>
        <w:spacing w:line="276" w:lineRule="auto"/>
        <w:ind w:left="1"/>
        <w:rPr>
          <w:sz w:val="24"/>
          <w:szCs w:val="24"/>
        </w:rPr>
      </w:pPr>
      <w:r w:rsidRPr="00F55560">
        <w:rPr>
          <w:sz w:val="24"/>
          <w:szCs w:val="24"/>
        </w:rPr>
        <w:t xml:space="preserve">2.3. Подготовка организационно-распорядительных документов по проведению контрольного или экспертно-аналитического мероприятия и непосредственное его проведение осуществляются в соответствии со СВМФК «Общие правила проведения контрольного мероприятия» или соответственно со СВМФК «Общие правила проведения экспертно-аналитического мероприятия». </w:t>
      </w:r>
    </w:p>
    <w:p w:rsidR="000C4E61" w:rsidRPr="00F55560" w:rsidRDefault="000C4E61" w:rsidP="000C4E61">
      <w:pPr>
        <w:pStyle w:val="af6"/>
        <w:spacing w:line="276" w:lineRule="auto"/>
        <w:ind w:left="1"/>
        <w:rPr>
          <w:sz w:val="24"/>
          <w:szCs w:val="24"/>
        </w:rPr>
      </w:pPr>
      <w:r w:rsidRPr="00F55560">
        <w:rPr>
          <w:sz w:val="24"/>
          <w:szCs w:val="24"/>
        </w:rPr>
        <w:t xml:space="preserve">2.4. Объекты контрольного или экспертно-аналитического мероприятия определяются в соответствии со СВМФК «Общие правила проведения контрольного мероприятия» или соответственно со СВМФК «Общие правила проведения экспертно-аналитического мероприятия» и статьей 266.1 Бюджетного кодекса Российской Федерации. </w:t>
      </w:r>
    </w:p>
    <w:p w:rsidR="007951B2" w:rsidRPr="00F55560" w:rsidRDefault="000C4E61" w:rsidP="007951B2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2.5. Цель мероприятия</w:t>
      </w:r>
      <w:r w:rsidR="007951B2" w:rsidRPr="00F55560">
        <w:rPr>
          <w:sz w:val="24"/>
          <w:szCs w:val="24"/>
        </w:rPr>
        <w:t>: провести анализ и оценить результаты закупок, достижения целей осуществления закупок, определенные статьей 13 Федерального закона о контрактной системе, а именно:</w:t>
      </w:r>
    </w:p>
    <w:p w:rsidR="007951B2" w:rsidRPr="00F55560" w:rsidRDefault="007951B2" w:rsidP="007951B2">
      <w:pPr>
        <w:spacing w:line="276" w:lineRule="auto"/>
        <w:ind w:firstLine="708"/>
        <w:rPr>
          <w:sz w:val="24"/>
          <w:szCs w:val="24"/>
        </w:rPr>
      </w:pPr>
      <w:r w:rsidRPr="00F55560">
        <w:rPr>
          <w:sz w:val="24"/>
          <w:szCs w:val="24"/>
        </w:rPr>
        <w:t xml:space="preserve">достижение целей и реализация мероприятий, предусмотренных </w:t>
      </w:r>
      <w:r w:rsidR="004D75B7" w:rsidRPr="00F55560">
        <w:rPr>
          <w:sz w:val="24"/>
          <w:szCs w:val="24"/>
        </w:rPr>
        <w:t>муниципальными программами городского округа</w:t>
      </w:r>
      <w:r w:rsidR="001F1200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>;</w:t>
      </w:r>
    </w:p>
    <w:p w:rsidR="007951B2" w:rsidRPr="00F55560" w:rsidRDefault="007951B2" w:rsidP="007951B2">
      <w:pPr>
        <w:spacing w:line="276" w:lineRule="auto"/>
        <w:ind w:firstLine="708"/>
        <w:rPr>
          <w:sz w:val="24"/>
          <w:szCs w:val="24"/>
        </w:rPr>
      </w:pPr>
      <w:r w:rsidRPr="00F55560">
        <w:rPr>
          <w:sz w:val="24"/>
          <w:szCs w:val="24"/>
        </w:rPr>
        <w:t>выполнение функций и полномочий органов местного самоуправления</w:t>
      </w:r>
      <w:r w:rsidR="004D75B7" w:rsidRPr="00F55560">
        <w:rPr>
          <w:sz w:val="24"/>
          <w:szCs w:val="24"/>
        </w:rPr>
        <w:t xml:space="preserve"> городского округа</w:t>
      </w:r>
      <w:r w:rsidR="001F1200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>.</w:t>
      </w:r>
    </w:p>
    <w:p w:rsidR="00DE413C" w:rsidRPr="00F55560" w:rsidRDefault="00DD0E74" w:rsidP="007951B2">
      <w:pPr>
        <w:numPr>
          <w:ilvl w:val="1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lastRenderedPageBreak/>
        <w:t>Итогом аудита в сфере закупок является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:rsidR="00DE413C" w:rsidRPr="00F55560" w:rsidRDefault="00DD0E74" w:rsidP="007951B2">
      <w:pPr>
        <w:numPr>
          <w:ilvl w:val="1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Задачами аудита в сфере закупок являются:</w:t>
      </w:r>
    </w:p>
    <w:p w:rsidR="00DE413C" w:rsidRPr="00F55560" w:rsidRDefault="00DD0E74" w:rsidP="007951B2">
      <w:pPr>
        <w:pStyle w:val="af6"/>
        <w:numPr>
          <w:ilvl w:val="2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 законность, целесообразность, обоснованность, своевременность, эффективность и результативность закупок</w:t>
      </w:r>
      <w:r w:rsidR="007951B2" w:rsidRPr="00F55560">
        <w:rPr>
          <w:sz w:val="24"/>
          <w:szCs w:val="24"/>
        </w:rPr>
        <w:t>.</w:t>
      </w:r>
    </w:p>
    <w:p w:rsidR="00DE413C" w:rsidRPr="00F55560" w:rsidRDefault="00DD0E74" w:rsidP="007951B2">
      <w:pPr>
        <w:numPr>
          <w:ilvl w:val="2"/>
          <w:numId w:val="8"/>
        </w:numPr>
        <w:spacing w:line="276" w:lineRule="auto"/>
        <w:ind w:left="0" w:firstLine="708"/>
        <w:rPr>
          <w:sz w:val="24"/>
          <w:szCs w:val="24"/>
        </w:rPr>
      </w:pPr>
      <w:r w:rsidRPr="00F55560">
        <w:rPr>
          <w:sz w:val="24"/>
          <w:szCs w:val="24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</w:t>
      </w:r>
      <w:r w:rsidR="007951B2" w:rsidRPr="00F55560">
        <w:rPr>
          <w:sz w:val="24"/>
          <w:szCs w:val="24"/>
        </w:rPr>
        <w:t>.</w:t>
      </w:r>
    </w:p>
    <w:p w:rsidR="00DE413C" w:rsidRPr="00F55560" w:rsidRDefault="00DD0E74" w:rsidP="007951B2">
      <w:pPr>
        <w:numPr>
          <w:ilvl w:val="2"/>
          <w:numId w:val="8"/>
        </w:numPr>
        <w:spacing w:line="276" w:lineRule="auto"/>
        <w:ind w:left="0" w:firstLine="708"/>
        <w:rPr>
          <w:sz w:val="24"/>
          <w:szCs w:val="24"/>
        </w:rPr>
      </w:pPr>
      <w:r w:rsidRPr="00F55560">
        <w:rPr>
          <w:sz w:val="24"/>
          <w:szCs w:val="24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</w:t>
      </w:r>
      <w:r w:rsidR="007951B2" w:rsidRPr="00F55560">
        <w:rPr>
          <w:sz w:val="24"/>
          <w:szCs w:val="24"/>
        </w:rPr>
        <w:t>.</w:t>
      </w:r>
    </w:p>
    <w:p w:rsidR="00DE413C" w:rsidRPr="00F55560" w:rsidRDefault="00DD0E74" w:rsidP="000D3C3A">
      <w:pPr>
        <w:numPr>
          <w:ilvl w:val="2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:rsidR="00DE413C" w:rsidRPr="00F55560" w:rsidRDefault="00DD0E74" w:rsidP="000D3C3A">
      <w:pPr>
        <w:numPr>
          <w:ilvl w:val="1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Предметом аудита в сфере закупок является деятельность заказчиков по использованию средств бюджет</w:t>
      </w:r>
      <w:r w:rsidR="004D75B7" w:rsidRPr="00F55560">
        <w:rPr>
          <w:sz w:val="24"/>
          <w:szCs w:val="24"/>
        </w:rPr>
        <w:t>а  городского округа</w:t>
      </w:r>
      <w:r w:rsidR="001D184B">
        <w:rPr>
          <w:sz w:val="24"/>
          <w:szCs w:val="24"/>
        </w:rPr>
        <w:t xml:space="preserve"> Лотошино</w:t>
      </w:r>
      <w:r w:rsidRPr="00F55560">
        <w:rPr>
          <w:sz w:val="24"/>
          <w:szCs w:val="24"/>
        </w:rPr>
        <w:t xml:space="preserve">, направляемых на закупки товаров (работ, услуг) (далее </w:t>
      </w:r>
      <w:r w:rsidR="004D75B7" w:rsidRPr="00F55560">
        <w:rPr>
          <w:sz w:val="24"/>
          <w:szCs w:val="24"/>
        </w:rPr>
        <w:t>-</w:t>
      </w:r>
      <w:r w:rsidRPr="00F55560">
        <w:rPr>
          <w:sz w:val="24"/>
          <w:szCs w:val="24"/>
        </w:rPr>
        <w:t xml:space="preserve"> бюджетные средства),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:rsidR="00DE413C" w:rsidRPr="00F55560" w:rsidRDefault="00DD0E74" w:rsidP="007951B2">
      <w:pPr>
        <w:numPr>
          <w:ilvl w:val="1"/>
          <w:numId w:val="8"/>
        </w:numPr>
        <w:spacing w:line="276" w:lineRule="auto"/>
        <w:ind w:left="0" w:firstLine="707"/>
        <w:rPr>
          <w:sz w:val="24"/>
          <w:szCs w:val="24"/>
        </w:rPr>
      </w:pPr>
      <w:r w:rsidRPr="00F55560">
        <w:rPr>
          <w:sz w:val="24"/>
          <w:szCs w:val="24"/>
        </w:rPr>
        <w:t xml:space="preserve">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КСО </w:t>
      </w:r>
      <w:r w:rsidR="004D75B7" w:rsidRPr="00F55560">
        <w:rPr>
          <w:sz w:val="24"/>
          <w:szCs w:val="24"/>
        </w:rPr>
        <w:t>городского округа</w:t>
      </w:r>
      <w:r w:rsidR="001F1200">
        <w:rPr>
          <w:sz w:val="24"/>
          <w:szCs w:val="24"/>
        </w:rPr>
        <w:t xml:space="preserve"> Лотошино</w:t>
      </w:r>
      <w:r w:rsidR="004D75B7" w:rsidRPr="00F55560">
        <w:rPr>
          <w:sz w:val="24"/>
          <w:szCs w:val="24"/>
        </w:rPr>
        <w:t xml:space="preserve"> </w:t>
      </w:r>
      <w:r w:rsidRPr="00F55560">
        <w:rPr>
          <w:sz w:val="24"/>
          <w:szCs w:val="24"/>
        </w:rPr>
        <w:t xml:space="preserve">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 </w:t>
      </w:r>
    </w:p>
    <w:p w:rsidR="00DE413C" w:rsidRPr="00F55560" w:rsidRDefault="00DD0E74" w:rsidP="007951B2">
      <w:pPr>
        <w:numPr>
          <w:ilvl w:val="1"/>
          <w:numId w:val="8"/>
        </w:numPr>
        <w:spacing w:line="276" w:lineRule="auto"/>
        <w:ind w:left="0" w:firstLine="707"/>
        <w:rPr>
          <w:sz w:val="24"/>
          <w:szCs w:val="24"/>
        </w:rPr>
      </w:pPr>
      <w:r w:rsidRPr="00F55560">
        <w:rPr>
          <w:sz w:val="24"/>
          <w:szCs w:val="24"/>
        </w:rPr>
        <w:t xml:space="preserve">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1F1200">
        <w:rPr>
          <w:sz w:val="24"/>
          <w:szCs w:val="24"/>
        </w:rPr>
        <w:t xml:space="preserve">КСО </w:t>
      </w:r>
      <w:r w:rsidR="004D75B7" w:rsidRPr="00F55560">
        <w:rPr>
          <w:sz w:val="24"/>
          <w:szCs w:val="24"/>
        </w:rPr>
        <w:t>городского округа</w:t>
      </w:r>
      <w:r w:rsidR="001F1200">
        <w:rPr>
          <w:sz w:val="24"/>
          <w:szCs w:val="24"/>
        </w:rPr>
        <w:t xml:space="preserve"> Лотошино</w:t>
      </w:r>
      <w:r w:rsidR="004D75B7" w:rsidRPr="00F55560">
        <w:rPr>
          <w:sz w:val="24"/>
          <w:szCs w:val="24"/>
        </w:rPr>
        <w:t xml:space="preserve"> </w:t>
      </w:r>
      <w:r w:rsidRPr="00F55560">
        <w:rPr>
          <w:sz w:val="24"/>
          <w:szCs w:val="24"/>
        </w:rPr>
        <w:t>(уполномоченное казенное учреждение; муниципальное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:rsidR="00DE413C" w:rsidRPr="00F55560" w:rsidRDefault="00DD0E74" w:rsidP="000D3C3A">
      <w:pPr>
        <w:numPr>
          <w:ilvl w:val="1"/>
          <w:numId w:val="8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Деятельность заказчиков, осуществляемая в соответствии с Федеральным законом от 18.07.2011 № 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</w:t>
      </w:r>
      <w:r w:rsidRPr="00F55560">
        <w:rPr>
          <w:sz w:val="24"/>
          <w:szCs w:val="24"/>
        </w:rPr>
        <w:lastRenderedPageBreak/>
        <w:t xml:space="preserve">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закупок). </w:t>
      </w:r>
    </w:p>
    <w:p w:rsidR="00DE413C" w:rsidRPr="00F55560" w:rsidRDefault="006C0CBA" w:rsidP="000D3C3A">
      <w:pPr>
        <w:pStyle w:val="af6"/>
        <w:numPr>
          <w:ilvl w:val="1"/>
          <w:numId w:val="8"/>
        </w:numPr>
        <w:tabs>
          <w:tab w:val="left" w:pos="839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 И</w:t>
      </w:r>
      <w:r w:rsidR="00DD0E74" w:rsidRPr="00F55560">
        <w:rPr>
          <w:sz w:val="24"/>
          <w:szCs w:val="24"/>
        </w:rPr>
        <w:t>нформационной основой проведения аудита в сфере закупок являются: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Сведения из единой информационной системы в сфере закупок, в том числе утверждённые заказчиком и подлежащие размещению в единой информационной системе в сфере закупок (официальном сайте zakupki.gov.ru):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планы-графики закупок;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информация о реализации планов-графиков закупок;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реестр контрактов, включая копии заключенных контрактов;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реестр недобросовестных поставщиков (подрядчиков, исполнителей);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библиотека типовых контрактов, типовых условий контрактов; реестр банковских гарантий; перечни товаров, работ, услуг для обеспечения государственных нужд;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государственных органов, органов управления государственными внебюджетными фондами;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отчёты заказчиков, предусмотренные Федеральным законом о контрактной системе;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информация о результатах мониторинга закупок, аудита в сфере закупок, а также контроля в сфере закупок;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Сведения из Единой автоматизированной системы управления закупками Московской области (далее </w:t>
      </w:r>
      <w:r w:rsidR="00220489" w:rsidRPr="00F55560">
        <w:rPr>
          <w:sz w:val="24"/>
          <w:szCs w:val="24"/>
        </w:rPr>
        <w:t>-</w:t>
      </w:r>
      <w:r w:rsidRPr="00F55560">
        <w:rPr>
          <w:sz w:val="24"/>
          <w:szCs w:val="24"/>
        </w:rPr>
        <w:t xml:space="preserve"> ЕАСУЗ), </w:t>
      </w:r>
      <w:r w:rsidRPr="00F55560">
        <w:rPr>
          <w:rStyle w:val="11"/>
          <w:rFonts w:eastAsia="Calibri"/>
        </w:rPr>
        <w:t>подсистемы</w:t>
      </w:r>
      <w:r w:rsidRPr="00F55560">
        <w:rPr>
          <w:sz w:val="24"/>
          <w:szCs w:val="24"/>
        </w:rPr>
        <w:t xml:space="preserve"> Портала исполнения контрактов ЕАСУЗ,</w:t>
      </w:r>
      <w:r w:rsidRPr="00F55560">
        <w:rPr>
          <w:rStyle w:val="a8"/>
          <w:rFonts w:ascii="Times New Roman" w:eastAsia="Calibri" w:hAnsi="Times New Roman" w:cs="Times New Roman"/>
          <w:sz w:val="24"/>
          <w:szCs w:val="24"/>
        </w:rPr>
        <w:t xml:space="preserve"> </w:t>
      </w:r>
      <w:r w:rsidRPr="00F55560">
        <w:rPr>
          <w:rStyle w:val="11"/>
          <w:rFonts w:eastAsia="Calibri"/>
        </w:rPr>
        <w:t>подсистемы Электронный магазин ЕАСУЗ,</w:t>
      </w:r>
      <w:r w:rsidRPr="00F55560">
        <w:rPr>
          <w:sz w:val="24"/>
          <w:szCs w:val="24"/>
        </w:rPr>
        <w:t xml:space="preserve"> Единого пор</w:t>
      </w:r>
      <w:r w:rsidR="00220489" w:rsidRPr="00F55560">
        <w:rPr>
          <w:sz w:val="24"/>
          <w:szCs w:val="24"/>
        </w:rPr>
        <w:t xml:space="preserve">тала торгов Московской области </w:t>
      </w:r>
      <w:r w:rsidRPr="00F55560">
        <w:rPr>
          <w:sz w:val="24"/>
          <w:szCs w:val="24"/>
        </w:rPr>
        <w:t>и других информационных систем.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Внутренние документы заказчика, в том числе: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документ о создании и регламентации работы комиссии (комиссий) по осуществлению закупок;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документ, регламентирующий процедуры планирования, обоснования и осуществления закупок;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утверждённы</w:t>
      </w:r>
      <w:r w:rsidR="006C0CBA" w:rsidRPr="00F55560">
        <w:rPr>
          <w:sz w:val="24"/>
          <w:szCs w:val="24"/>
        </w:rPr>
        <w:t>й</w:t>
      </w:r>
      <w:r w:rsidRPr="00F55560">
        <w:rPr>
          <w:sz w:val="24"/>
          <w:szCs w:val="24"/>
        </w:rPr>
        <w:t xml:space="preserve"> план-график закупок;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lastRenderedPageBreak/>
        <w:t xml:space="preserve">утверждённые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органов местного самоуправления;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документы, регламентирующие проведение контроля в сфере закупок, осуществляемые заказчиком; </w:t>
      </w:r>
    </w:p>
    <w:p w:rsidR="00DE413C" w:rsidRPr="00F55560" w:rsidRDefault="00DD0E74" w:rsidP="000D3C3A">
      <w:pPr>
        <w:spacing w:line="276" w:lineRule="auto"/>
        <w:ind w:firstLine="710"/>
        <w:rPr>
          <w:sz w:val="24"/>
          <w:szCs w:val="24"/>
        </w:rPr>
      </w:pPr>
      <w:r w:rsidRPr="00F55560">
        <w:rPr>
          <w:sz w:val="24"/>
          <w:szCs w:val="24"/>
        </w:rPr>
        <w:t>иные документы и информация в соответствии с целями проведения аудита в сфере закупок.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Сведения с официальных сайтов, органов местного самоуправления, заказчиков и производителей (поставщиков), в том числе о планируемых закупках.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Печатные издания, в которых публикуется информация о планируемых закупках.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Сборники и базы данных государственной статистической отчетности, включая данные федерального статистического наблюдения.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 </w:t>
      </w:r>
    </w:p>
    <w:p w:rsidR="00220489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r w:rsidR="00220489" w:rsidRPr="00F55560">
        <w:rPr>
          <w:sz w:val="24"/>
          <w:szCs w:val="24"/>
        </w:rPr>
        <w:t xml:space="preserve">КСО  городского округа 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>Информация о выявленных нарушениях законодательства о контрактной системе, полученная от территориального органа Федеральной антимонопольной службы и правоохранительных органов в рамках реализации соглашений о взаимном сотрудничестве.</w:t>
      </w:r>
    </w:p>
    <w:p w:rsidR="00DE413C" w:rsidRPr="00F55560" w:rsidRDefault="00DD0E74" w:rsidP="000D3C3A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spacing w:line="276" w:lineRule="auto"/>
        <w:ind w:left="0" w:firstLine="710"/>
        <w:rPr>
          <w:sz w:val="24"/>
          <w:szCs w:val="24"/>
        </w:rPr>
      </w:pPr>
      <w:r w:rsidRPr="00F55560">
        <w:rPr>
          <w:sz w:val="24"/>
          <w:szCs w:val="24"/>
        </w:rPr>
        <w:t xml:space="preserve">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</w:t>
      </w:r>
      <w:r w:rsidR="006C0CBA" w:rsidRPr="00F55560">
        <w:rPr>
          <w:sz w:val="24"/>
          <w:szCs w:val="24"/>
        </w:rPr>
        <w:t xml:space="preserve">муниципальных </w:t>
      </w:r>
      <w:r w:rsidRPr="00F55560">
        <w:rPr>
          <w:sz w:val="24"/>
          <w:szCs w:val="24"/>
        </w:rPr>
        <w:t>нужд.</w:t>
      </w:r>
    </w:p>
    <w:p w:rsidR="00DE413C" w:rsidRPr="00F55560" w:rsidRDefault="00DE413C" w:rsidP="003F0896">
      <w:pPr>
        <w:tabs>
          <w:tab w:val="left" w:pos="1276"/>
          <w:tab w:val="left" w:pos="1560"/>
          <w:tab w:val="left" w:pos="1701"/>
        </w:tabs>
        <w:spacing w:line="276" w:lineRule="auto"/>
        <w:ind w:firstLine="0"/>
        <w:rPr>
          <w:sz w:val="24"/>
          <w:szCs w:val="24"/>
        </w:rPr>
      </w:pPr>
    </w:p>
    <w:p w:rsidR="00B062CD" w:rsidRPr="00F55560" w:rsidRDefault="00B062CD" w:rsidP="002D54D0">
      <w:pPr>
        <w:pStyle w:val="1"/>
        <w:numPr>
          <w:ilvl w:val="0"/>
          <w:numId w:val="8"/>
        </w:numPr>
        <w:spacing w:before="0" w:after="0" w:line="276" w:lineRule="auto"/>
        <w:rPr>
          <w:sz w:val="24"/>
          <w:szCs w:val="24"/>
        </w:rPr>
      </w:pPr>
      <w:bookmarkStart w:id="3" w:name="_Toc118369253"/>
      <w:r w:rsidRPr="00F55560">
        <w:rPr>
          <w:sz w:val="24"/>
          <w:szCs w:val="24"/>
        </w:rPr>
        <w:t>Этапы проведения контрольных и экспертно-аналитических</w:t>
      </w:r>
      <w:bookmarkEnd w:id="3"/>
    </w:p>
    <w:p w:rsidR="00DE413C" w:rsidRPr="00F55560" w:rsidRDefault="00B062CD" w:rsidP="00B062CD">
      <w:pPr>
        <w:pStyle w:val="1"/>
        <w:numPr>
          <w:ilvl w:val="0"/>
          <w:numId w:val="0"/>
        </w:numPr>
        <w:spacing w:before="0" w:after="0" w:line="276" w:lineRule="auto"/>
        <w:rPr>
          <w:sz w:val="24"/>
          <w:szCs w:val="24"/>
        </w:rPr>
      </w:pPr>
      <w:bookmarkStart w:id="4" w:name="_Toc118369254"/>
      <w:r w:rsidRPr="00F55560">
        <w:rPr>
          <w:sz w:val="24"/>
          <w:szCs w:val="24"/>
        </w:rPr>
        <w:t xml:space="preserve">мероприятий по вопросу </w:t>
      </w:r>
      <w:r w:rsidR="00DD0E74" w:rsidRPr="00F55560">
        <w:rPr>
          <w:sz w:val="24"/>
          <w:szCs w:val="24"/>
        </w:rPr>
        <w:t>аудита в сфере закупок</w:t>
      </w:r>
      <w:bookmarkEnd w:id="4"/>
    </w:p>
    <w:p w:rsidR="00B521A5" w:rsidRPr="00F55560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1A5" w:rsidRPr="00F55560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60">
        <w:rPr>
          <w:rFonts w:ascii="Times New Roman" w:hAnsi="Times New Roman" w:cs="Times New Roman"/>
          <w:sz w:val="24"/>
          <w:szCs w:val="24"/>
        </w:rPr>
        <w:t>Проведение аудита в сфере закупок в рамках контрольного или экспертно-аналитического мероприятия проводится в три этапа:</w:t>
      </w:r>
    </w:p>
    <w:p w:rsidR="00B521A5" w:rsidRPr="00F55560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60">
        <w:rPr>
          <w:rFonts w:ascii="Times New Roman" w:hAnsi="Times New Roman" w:cs="Times New Roman"/>
          <w:sz w:val="24"/>
          <w:szCs w:val="24"/>
        </w:rPr>
        <w:t>1) подготовительный этап;</w:t>
      </w:r>
    </w:p>
    <w:p w:rsidR="00B521A5" w:rsidRPr="00F55560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60">
        <w:rPr>
          <w:rFonts w:ascii="Times New Roman" w:hAnsi="Times New Roman" w:cs="Times New Roman"/>
          <w:sz w:val="24"/>
          <w:szCs w:val="24"/>
        </w:rPr>
        <w:t>2) основной этап;</w:t>
      </w:r>
    </w:p>
    <w:p w:rsidR="00B521A5" w:rsidRPr="00F55560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60">
        <w:rPr>
          <w:rFonts w:ascii="Times New Roman" w:hAnsi="Times New Roman" w:cs="Times New Roman"/>
          <w:sz w:val="24"/>
          <w:szCs w:val="24"/>
        </w:rPr>
        <w:t>3) заключительный этап.</w:t>
      </w:r>
    </w:p>
    <w:p w:rsidR="00DE413C" w:rsidRPr="00F55560" w:rsidRDefault="00DD0E74" w:rsidP="001775B9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Стандартом внешнего </w:t>
      </w:r>
      <w:r w:rsidR="00220489" w:rsidRPr="00F55560">
        <w:rPr>
          <w:sz w:val="24"/>
          <w:szCs w:val="24"/>
        </w:rPr>
        <w:t>муниципального</w:t>
      </w:r>
      <w:r w:rsidRPr="00F55560">
        <w:rPr>
          <w:sz w:val="24"/>
          <w:szCs w:val="24"/>
        </w:rPr>
        <w:t xml:space="preserve"> финансового контроля «Общие правила проведения контрольного мероприятия». </w:t>
      </w:r>
    </w:p>
    <w:p w:rsidR="00DE413C" w:rsidRPr="00F55560" w:rsidRDefault="00DE413C" w:rsidP="002D54D0">
      <w:pPr>
        <w:spacing w:line="276" w:lineRule="auto"/>
        <w:ind w:firstLine="710"/>
        <w:rPr>
          <w:sz w:val="24"/>
          <w:szCs w:val="24"/>
        </w:rPr>
      </w:pPr>
    </w:p>
    <w:p w:rsidR="00DE413C" w:rsidRPr="00F55560" w:rsidRDefault="00DD0E74" w:rsidP="00D02083">
      <w:pPr>
        <w:pStyle w:val="1"/>
        <w:numPr>
          <w:ilvl w:val="1"/>
          <w:numId w:val="9"/>
        </w:numPr>
        <w:spacing w:before="0" w:after="0"/>
        <w:ind w:left="0" w:firstLine="0"/>
        <w:rPr>
          <w:sz w:val="24"/>
          <w:szCs w:val="24"/>
        </w:rPr>
      </w:pPr>
      <w:bookmarkStart w:id="5" w:name="_Toc118369255"/>
      <w:r w:rsidRPr="00F55560">
        <w:rPr>
          <w:sz w:val="24"/>
          <w:szCs w:val="24"/>
        </w:rPr>
        <w:lastRenderedPageBreak/>
        <w:t>Подготовительный этап</w:t>
      </w:r>
      <w:bookmarkEnd w:id="5"/>
    </w:p>
    <w:p w:rsidR="00DE413C" w:rsidRPr="00F55560" w:rsidRDefault="00DE413C" w:rsidP="003F0896">
      <w:pPr>
        <w:spacing w:line="276" w:lineRule="auto"/>
        <w:rPr>
          <w:sz w:val="24"/>
          <w:szCs w:val="24"/>
        </w:rPr>
      </w:pPr>
    </w:p>
    <w:p w:rsidR="00DE413C" w:rsidRPr="00F55560" w:rsidRDefault="00DD0E74" w:rsidP="001775B9">
      <w:pPr>
        <w:pStyle w:val="af6"/>
        <w:numPr>
          <w:ilvl w:val="2"/>
          <w:numId w:val="9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Подготовка к проведению аудита в сфере закупок включает осуществление следующих действий:</w:t>
      </w:r>
    </w:p>
    <w:p w:rsidR="00DE413C" w:rsidRPr="00F55560" w:rsidRDefault="00DD0E74" w:rsidP="001775B9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предварительное изучение предмета, объектов аудита в сфере закупок и их специфики; </w:t>
      </w:r>
    </w:p>
    <w:p w:rsidR="00DE413C" w:rsidRPr="00F55560" w:rsidRDefault="00DD0E74" w:rsidP="001775B9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определение цели (целей) и вопросов аудита в сфере закупок, способов проведения аудита в сфере закупок, методов сбора фактических данных и информации. </w:t>
      </w:r>
    </w:p>
    <w:p w:rsidR="00DE413C" w:rsidRPr="00F55560" w:rsidRDefault="001775B9" w:rsidP="001775B9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3.1.2.</w:t>
      </w:r>
      <w:r w:rsidR="00DD0E74" w:rsidRPr="00F55560">
        <w:rPr>
          <w:sz w:val="24"/>
          <w:szCs w:val="24"/>
        </w:rPr>
        <w:t xml:space="preserve"> 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="00220489" w:rsidRPr="00F55560">
        <w:rPr>
          <w:sz w:val="24"/>
          <w:szCs w:val="24"/>
        </w:rPr>
        <w:t>КСО городского округа</w:t>
      </w:r>
      <w:r w:rsidR="001F1200">
        <w:rPr>
          <w:sz w:val="24"/>
          <w:szCs w:val="24"/>
        </w:rPr>
        <w:t xml:space="preserve"> Лотошино</w:t>
      </w:r>
      <w:r w:rsidR="00220489" w:rsidRPr="00F55560">
        <w:rPr>
          <w:sz w:val="24"/>
          <w:szCs w:val="24"/>
        </w:rPr>
        <w:t xml:space="preserve"> </w:t>
      </w:r>
      <w:r w:rsidR="00DD0E74" w:rsidRPr="00F55560">
        <w:rPr>
          <w:sz w:val="24"/>
          <w:szCs w:val="24"/>
        </w:rPr>
        <w:t xml:space="preserve">(в том числе данных единой информационной системы в сфере закупок (официального сайта zakupki.gov.ru), ЕАСУЗ, </w:t>
      </w:r>
      <w:r w:rsidRPr="00F55560">
        <w:rPr>
          <w:sz w:val="24"/>
          <w:szCs w:val="24"/>
        </w:rPr>
        <w:t xml:space="preserve">ПИК ЕАСУЗ, </w:t>
      </w:r>
      <w:r w:rsidR="00DD0E74" w:rsidRPr="00F55560">
        <w:rPr>
          <w:sz w:val="24"/>
          <w:szCs w:val="24"/>
        </w:rPr>
        <w:t xml:space="preserve">электронных торговых площадок, официальных сайтов объектов аудита и т.д.), а также с учетом результатов ранее проведенных </w:t>
      </w:r>
      <w:r w:rsidR="00220489" w:rsidRPr="00F55560">
        <w:rPr>
          <w:sz w:val="24"/>
          <w:szCs w:val="24"/>
        </w:rPr>
        <w:t>КСО городского округа</w:t>
      </w:r>
      <w:r w:rsidR="001D184B">
        <w:rPr>
          <w:sz w:val="24"/>
          <w:szCs w:val="24"/>
        </w:rPr>
        <w:t xml:space="preserve"> Лотошино</w:t>
      </w:r>
      <w:r w:rsidR="00220489" w:rsidRPr="00F55560">
        <w:rPr>
          <w:sz w:val="24"/>
          <w:szCs w:val="24"/>
        </w:rPr>
        <w:t xml:space="preserve"> </w:t>
      </w:r>
      <w:r w:rsidR="00DD0E74" w:rsidRPr="00F55560">
        <w:rPr>
          <w:sz w:val="24"/>
          <w:szCs w:val="24"/>
        </w:rPr>
        <w:t>контрольных и (или) экспертно-аналитических мероприятий.</w:t>
      </w:r>
    </w:p>
    <w:p w:rsidR="00DE413C" w:rsidRPr="00F55560" w:rsidRDefault="00DD0E74" w:rsidP="001775B9">
      <w:pPr>
        <w:spacing w:line="276" w:lineRule="auto"/>
        <w:rPr>
          <w:rFonts w:eastAsia="Calibri"/>
          <w:sz w:val="24"/>
          <w:szCs w:val="24"/>
        </w:rPr>
      </w:pPr>
      <w:r w:rsidRPr="00F55560">
        <w:rPr>
          <w:rFonts w:eastAsia="Calibri"/>
          <w:sz w:val="24"/>
          <w:szCs w:val="24"/>
        </w:rPr>
        <w:t>На данном этапе 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:rsidR="00DE413C" w:rsidRPr="00F55560" w:rsidRDefault="00DD0E74" w:rsidP="001775B9">
      <w:pPr>
        <w:pStyle w:val="af6"/>
        <w:numPr>
          <w:ilvl w:val="2"/>
          <w:numId w:val="12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 </w:t>
      </w:r>
    </w:p>
    <w:p w:rsidR="00DE413C" w:rsidRPr="00F55560" w:rsidRDefault="00DD0E74" w:rsidP="001775B9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:rsidR="00DE413C" w:rsidRPr="00F55560" w:rsidRDefault="00DD0E74" w:rsidP="001775B9">
      <w:pPr>
        <w:pStyle w:val="af6"/>
        <w:numPr>
          <w:ilvl w:val="2"/>
          <w:numId w:val="12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Проведение аудита в сфере закупок в виде отдельного контрольного мероприятия осуществляется по программе, сформированной на основе Типовой программы проведения аудита в сфере закупок согласно приложению 1 к настоящему Стандарту.</w:t>
      </w:r>
    </w:p>
    <w:p w:rsidR="00DE413C" w:rsidRPr="00F55560" w:rsidRDefault="00DE413C" w:rsidP="003F0896">
      <w:pPr>
        <w:spacing w:line="276" w:lineRule="auto"/>
        <w:ind w:firstLine="0"/>
        <w:rPr>
          <w:sz w:val="24"/>
          <w:szCs w:val="24"/>
        </w:rPr>
      </w:pPr>
    </w:p>
    <w:p w:rsidR="00DE413C" w:rsidRPr="00F55560" w:rsidRDefault="001775B9" w:rsidP="001775B9">
      <w:pPr>
        <w:pStyle w:val="1"/>
        <w:numPr>
          <w:ilvl w:val="1"/>
          <w:numId w:val="11"/>
        </w:numPr>
        <w:spacing w:before="0" w:after="0" w:line="276" w:lineRule="auto"/>
        <w:rPr>
          <w:sz w:val="24"/>
          <w:szCs w:val="24"/>
        </w:rPr>
      </w:pPr>
      <w:bookmarkStart w:id="6" w:name="_Toc118369256"/>
      <w:r w:rsidRPr="00F55560">
        <w:rPr>
          <w:sz w:val="24"/>
          <w:szCs w:val="24"/>
        </w:rPr>
        <w:t>О</w:t>
      </w:r>
      <w:r w:rsidR="00DD0E74" w:rsidRPr="00F55560">
        <w:rPr>
          <w:sz w:val="24"/>
          <w:szCs w:val="24"/>
        </w:rPr>
        <w:t>сновной этап</w:t>
      </w:r>
      <w:bookmarkEnd w:id="6"/>
    </w:p>
    <w:p w:rsidR="00DE413C" w:rsidRPr="00F55560" w:rsidRDefault="00DE413C" w:rsidP="003F0896">
      <w:pPr>
        <w:spacing w:line="276" w:lineRule="auto"/>
        <w:rPr>
          <w:sz w:val="24"/>
          <w:szCs w:val="24"/>
        </w:rPr>
      </w:pP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(экспертно-аналитического) мероприятия.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 </w:t>
      </w:r>
    </w:p>
    <w:p w:rsidR="00DE413C" w:rsidRPr="00F55560" w:rsidRDefault="00DD0E74" w:rsidP="00146820">
      <w:pPr>
        <w:spacing w:line="276" w:lineRule="auto"/>
        <w:contextualSpacing/>
        <w:rPr>
          <w:sz w:val="24"/>
          <w:szCs w:val="24"/>
        </w:rPr>
      </w:pPr>
      <w:r w:rsidRPr="00F55560">
        <w:rPr>
          <w:sz w:val="24"/>
          <w:szCs w:val="24"/>
        </w:rPr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 </w:t>
      </w:r>
    </w:p>
    <w:p w:rsidR="00DE413C" w:rsidRPr="00F55560" w:rsidRDefault="00DD0E74" w:rsidP="00146820">
      <w:pPr>
        <w:spacing w:line="276" w:lineRule="auto"/>
        <w:contextualSpacing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t>В ходе аудита в сфере закупок проверяется и (или) анализируется соблюдение порядка осуществления ведомственного контроля в сфере закупок.</w:t>
      </w:r>
      <w:r w:rsidRPr="00F55560">
        <w:rPr>
          <w:sz w:val="24"/>
          <w:szCs w:val="24"/>
        </w:rPr>
        <w:t xml:space="preserve"> </w:t>
      </w:r>
      <w:r w:rsidRPr="00F55560">
        <w:rPr>
          <w:rFonts w:eastAsia="Calibri"/>
          <w:sz w:val="24"/>
          <w:szCs w:val="24"/>
        </w:rPr>
        <w:t xml:space="preserve">Под системой управления контрактами (закупками) в настоящем Стандарте понимаются муниципальные органы и </w:t>
      </w:r>
      <w:r w:rsidRPr="00F55560">
        <w:rPr>
          <w:rFonts w:eastAsia="Calibri"/>
          <w:sz w:val="24"/>
          <w:szCs w:val="24"/>
        </w:rPr>
        <w:lastRenderedPageBreak/>
        <w:t>организации (их подразделения и должностные лица), функции и полномочия которых связаны с планированием, осуществлением закупок, в том числе по формированию данных единой информационной системы в сфере закупок и единой автоматизированной системы управления закупками Московской области и иных интегрированных с ними информационных систем, а также контролем в сфере закупок.</w:t>
      </w:r>
    </w:p>
    <w:p w:rsidR="00DE413C" w:rsidRPr="00F55560" w:rsidRDefault="00DD0E74" w:rsidP="00146820">
      <w:pPr>
        <w:spacing w:line="276" w:lineRule="auto"/>
        <w:contextualSpacing/>
        <w:rPr>
          <w:sz w:val="24"/>
          <w:szCs w:val="24"/>
        </w:rPr>
      </w:pPr>
      <w:r w:rsidRPr="00F55560">
        <w:rPr>
          <w:sz w:val="24"/>
          <w:szCs w:val="24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При оценке 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 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и иным нормативным правовым актам о контрактной системе. 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 </w:t>
      </w:r>
    </w:p>
    <w:p w:rsidR="00DE413C" w:rsidRPr="00F55560" w:rsidRDefault="00DD0E74" w:rsidP="00146820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контракта, соответствия количества, качества и иных характеристик приобретаемых товаров (работ, услуг) положениям контракта и требованиям иных документов. </w:t>
      </w:r>
    </w:p>
    <w:p w:rsidR="00DE413C" w:rsidRPr="00F55560" w:rsidRDefault="00DD0E74" w:rsidP="00146820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поставщиков (подрядчиков, исполнителей), проверяется применение заказчиком соответствующих мер ответственности.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</w:t>
      </w:r>
      <w:r w:rsidRPr="00F55560">
        <w:rPr>
          <w:sz w:val="24"/>
          <w:szCs w:val="24"/>
        </w:rPr>
        <w:lastRenderedPageBreak/>
        <w:t xml:space="preserve">наилучшего результата закупок с использованием выделенного объема средств. 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 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 (планов-графиков) закупок и условий контрактов. Результативность измеряется соотношением плановых (заданных) и фактических результатов. </w:t>
      </w:r>
    </w:p>
    <w:p w:rsidR="00DE413C" w:rsidRPr="00F55560" w:rsidRDefault="00DD0E74" w:rsidP="00146820">
      <w:pPr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 </w:t>
      </w:r>
    </w:p>
    <w:p w:rsidR="00DE413C" w:rsidRPr="00F55560" w:rsidRDefault="00DD0E74" w:rsidP="00146820">
      <w:pPr>
        <w:pStyle w:val="af6"/>
        <w:numPr>
          <w:ilvl w:val="2"/>
          <w:numId w:val="11"/>
        </w:numPr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 1 к настоящему Стандарту.</w:t>
      </w:r>
    </w:p>
    <w:p w:rsidR="00DE413C" w:rsidRPr="00F55560" w:rsidRDefault="00DE413C" w:rsidP="003F0896">
      <w:pPr>
        <w:spacing w:line="276" w:lineRule="auto"/>
        <w:ind w:firstLine="0"/>
        <w:rPr>
          <w:sz w:val="24"/>
          <w:szCs w:val="24"/>
        </w:rPr>
      </w:pPr>
    </w:p>
    <w:p w:rsidR="00DE413C" w:rsidRPr="00F55560" w:rsidRDefault="001A7962" w:rsidP="00146820">
      <w:pPr>
        <w:pStyle w:val="1"/>
        <w:numPr>
          <w:ilvl w:val="1"/>
          <w:numId w:val="14"/>
        </w:numPr>
        <w:spacing w:before="0" w:after="0" w:line="276" w:lineRule="auto"/>
        <w:rPr>
          <w:sz w:val="24"/>
          <w:szCs w:val="24"/>
        </w:rPr>
      </w:pPr>
      <w:bookmarkStart w:id="7" w:name="_Toc118369257"/>
      <w:r w:rsidRPr="00F55560">
        <w:rPr>
          <w:sz w:val="24"/>
          <w:szCs w:val="24"/>
        </w:rPr>
        <w:t>З</w:t>
      </w:r>
      <w:r w:rsidR="00DD0E74" w:rsidRPr="00F55560">
        <w:rPr>
          <w:sz w:val="24"/>
          <w:szCs w:val="24"/>
        </w:rPr>
        <w:t>аключительный этап</w:t>
      </w:r>
      <w:bookmarkEnd w:id="7"/>
    </w:p>
    <w:p w:rsidR="00DE413C" w:rsidRPr="00F55560" w:rsidRDefault="00DE413C" w:rsidP="003F0896">
      <w:pPr>
        <w:spacing w:line="276" w:lineRule="auto"/>
        <w:rPr>
          <w:sz w:val="24"/>
          <w:szCs w:val="24"/>
        </w:rPr>
      </w:pPr>
    </w:p>
    <w:p w:rsidR="00FE1C45" w:rsidRPr="00F55560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В документах, составленных по результатам аудита в сфере закупок</w:t>
      </w:r>
      <w:r w:rsidR="00485112" w:rsidRPr="00F55560">
        <w:rPr>
          <w:sz w:val="24"/>
          <w:szCs w:val="24"/>
        </w:rPr>
        <w:t>,</w:t>
      </w:r>
      <w:r w:rsidRPr="00F55560">
        <w:rPr>
          <w:sz w:val="24"/>
          <w:szCs w:val="24"/>
        </w:rPr>
        <w:t xml:space="preserve">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мероприятия), дается общая характеристика закупок соответствующего заказчика (заказчиков) в 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</w:t>
      </w:r>
    </w:p>
    <w:p w:rsidR="00DE413C" w:rsidRPr="00F55560" w:rsidRDefault="00DD0E74" w:rsidP="00FE1C45">
      <w:pPr>
        <w:tabs>
          <w:tab w:val="left" w:pos="0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 </w:t>
      </w:r>
    </w:p>
    <w:p w:rsidR="00DE413C" w:rsidRPr="00F55560" w:rsidRDefault="00485112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В случае</w:t>
      </w:r>
      <w:r w:rsidR="00DD0E74" w:rsidRPr="00F55560">
        <w:rPr>
          <w:sz w:val="24"/>
          <w:szCs w:val="24"/>
        </w:rPr>
        <w:t xml:space="preserve"> если закупка товаров (работ, услуг)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 </w:t>
      </w:r>
    </w:p>
    <w:p w:rsidR="00DE413C" w:rsidRPr="00F55560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В случае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:rsidR="00DE413C" w:rsidRPr="00F55560" w:rsidRDefault="00DD0E74" w:rsidP="00357C64">
      <w:pPr>
        <w:pStyle w:val="af6"/>
        <w:numPr>
          <w:ilvl w:val="2"/>
          <w:numId w:val="14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lastRenderedPageBreak/>
        <w:t xml:space="preserve">В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</w:t>
      </w:r>
    </w:p>
    <w:p w:rsidR="00DE413C" w:rsidRPr="00F55560" w:rsidRDefault="00DD0E74" w:rsidP="00357C64">
      <w:pPr>
        <w:pStyle w:val="af6"/>
        <w:numPr>
          <w:ilvl w:val="2"/>
          <w:numId w:val="14"/>
        </w:numPr>
        <w:tabs>
          <w:tab w:val="left" w:pos="0"/>
          <w:tab w:val="left" w:pos="709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 xml:space="preserve">В отчетах и заключениях приводится обобщенная информация об установленных отклонениях, нарушениях и недостатках, их причинах и </w:t>
      </w:r>
      <w:r w:rsidR="00220489" w:rsidRPr="00F55560">
        <w:rPr>
          <w:sz w:val="24"/>
          <w:szCs w:val="24"/>
        </w:rPr>
        <w:t>последствиях (далее -</w:t>
      </w:r>
      <w:r w:rsidRPr="00F55560">
        <w:rPr>
          <w:sz w:val="24"/>
          <w:szCs w:val="24"/>
        </w:rPr>
        <w:t xml:space="preserve"> информация о результатах аудита в сфере закупок) и представляется на рассмотрение </w:t>
      </w:r>
      <w:r w:rsidR="00220489" w:rsidRPr="00F55560">
        <w:rPr>
          <w:sz w:val="24"/>
          <w:szCs w:val="24"/>
        </w:rPr>
        <w:t>Председателя КСО городского округа</w:t>
      </w:r>
      <w:r w:rsidR="001D184B">
        <w:rPr>
          <w:sz w:val="24"/>
          <w:szCs w:val="24"/>
        </w:rPr>
        <w:t xml:space="preserve"> Лотошино</w:t>
      </w:r>
      <w:r w:rsidR="00220489" w:rsidRPr="00F55560">
        <w:rPr>
          <w:sz w:val="24"/>
          <w:szCs w:val="24"/>
        </w:rPr>
        <w:t xml:space="preserve">. </w:t>
      </w:r>
      <w:r w:rsidRPr="00F55560">
        <w:rPr>
          <w:sz w:val="24"/>
          <w:szCs w:val="24"/>
        </w:rPr>
        <w:t xml:space="preserve"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</w:t>
      </w:r>
    </w:p>
    <w:p w:rsidR="00DE413C" w:rsidRPr="00F55560" w:rsidRDefault="00DD0E74" w:rsidP="00357C64">
      <w:pPr>
        <w:tabs>
          <w:tab w:val="left" w:pos="0"/>
          <w:tab w:val="left" w:pos="1276"/>
          <w:tab w:val="left" w:pos="1418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</w:t>
      </w:r>
      <w:r w:rsidR="00485112" w:rsidRPr="00F55560">
        <w:rPr>
          <w:sz w:val="24"/>
          <w:szCs w:val="24"/>
        </w:rPr>
        <w:t xml:space="preserve"> </w:t>
      </w:r>
      <w:r w:rsidRPr="00F55560">
        <w:rPr>
          <w:sz w:val="24"/>
          <w:szCs w:val="24"/>
        </w:rPr>
        <w:t xml:space="preserve">(ов) аудита в сфере закупок,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 и включить их в информацию о результатах аудита в сфере закупок. </w:t>
      </w:r>
    </w:p>
    <w:p w:rsidR="00DE413C" w:rsidRPr="00F55560" w:rsidRDefault="00DD0E74" w:rsidP="00357C64">
      <w:pPr>
        <w:tabs>
          <w:tab w:val="left" w:pos="0"/>
          <w:tab w:val="left" w:pos="1134"/>
        </w:tabs>
        <w:spacing w:line="276" w:lineRule="auto"/>
        <w:rPr>
          <w:sz w:val="24"/>
          <w:szCs w:val="24"/>
        </w:rPr>
      </w:pPr>
      <w:r w:rsidRPr="00F55560">
        <w:rPr>
          <w:sz w:val="24"/>
          <w:szCs w:val="24"/>
        </w:rPr>
        <w:t>В информации о результатах аудита в сфере закупок также отражается информация об устранении установленных ранее нарушений и недостатков, их причин и последствий, реализации сделанных ранее предложений по совершенствованию контрактной системы в соответствующей сфере деятельности, в том числе вышестоящим по отношению к объектам аудита в сфере аудита закупок.</w:t>
      </w:r>
    </w:p>
    <w:p w:rsidR="00197BDC" w:rsidRPr="00F55560" w:rsidRDefault="00197BDC" w:rsidP="00197BDC">
      <w:pPr>
        <w:pStyle w:val="af6"/>
        <w:numPr>
          <w:ilvl w:val="2"/>
          <w:numId w:val="14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F55560">
        <w:rPr>
          <w:sz w:val="24"/>
          <w:szCs w:val="24"/>
        </w:rPr>
        <w:t>Инспектор при подготовке проекта отчета (заключения) о результатах мероприятия должен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</w:t>
      </w:r>
    </w:p>
    <w:p w:rsidR="00197BDC" w:rsidRPr="00F55560" w:rsidRDefault="00197BDC" w:rsidP="00197BDC">
      <w:pPr>
        <w:pStyle w:val="ConsPlusNormal"/>
        <w:numPr>
          <w:ilvl w:val="2"/>
          <w:numId w:val="1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560">
        <w:rPr>
          <w:rFonts w:ascii="Times New Roman" w:hAnsi="Times New Roman" w:cs="Times New Roman"/>
          <w:sz w:val="24"/>
          <w:szCs w:val="24"/>
        </w:rPr>
        <w:t>По результатам заключительного этапа контрольного или экспертно-аналитического мероприятия с применением аудита в сфере закупок оформляется отчет (заключение).</w:t>
      </w:r>
    </w:p>
    <w:p w:rsidR="00DE413C" w:rsidRPr="00F55560" w:rsidRDefault="00DE413C" w:rsidP="003F0896">
      <w:pPr>
        <w:tabs>
          <w:tab w:val="left" w:pos="1134"/>
          <w:tab w:val="left" w:pos="1560"/>
        </w:tabs>
        <w:spacing w:line="276" w:lineRule="auto"/>
        <w:ind w:firstLine="710"/>
        <w:rPr>
          <w:sz w:val="24"/>
          <w:szCs w:val="24"/>
        </w:rPr>
      </w:pPr>
    </w:p>
    <w:p w:rsidR="00DE413C" w:rsidRPr="00F55560" w:rsidRDefault="00DE413C" w:rsidP="003F0896">
      <w:pPr>
        <w:spacing w:line="276" w:lineRule="auto"/>
        <w:ind w:firstLine="0"/>
        <w:rPr>
          <w:sz w:val="24"/>
          <w:szCs w:val="24"/>
        </w:rPr>
      </w:pPr>
    </w:p>
    <w:p w:rsidR="00197BDC" w:rsidRPr="00F55560" w:rsidRDefault="00197BDC" w:rsidP="00197BDC">
      <w:pPr>
        <w:ind w:left="5245" w:firstLine="0"/>
        <w:jc w:val="left"/>
        <w:rPr>
          <w:bCs/>
          <w:sz w:val="24"/>
          <w:szCs w:val="24"/>
        </w:rPr>
      </w:pPr>
    </w:p>
    <w:p w:rsidR="00220489" w:rsidRDefault="00220489" w:rsidP="00197BDC">
      <w:pPr>
        <w:ind w:left="5245" w:firstLine="0"/>
        <w:jc w:val="left"/>
        <w:rPr>
          <w:bCs/>
          <w:sz w:val="24"/>
          <w:szCs w:val="24"/>
        </w:rPr>
      </w:pPr>
    </w:p>
    <w:p w:rsidR="00F55560" w:rsidRPr="00F55560" w:rsidRDefault="00F55560" w:rsidP="00197BDC">
      <w:pPr>
        <w:ind w:left="5245" w:firstLine="0"/>
        <w:jc w:val="left"/>
        <w:rPr>
          <w:bCs/>
          <w:sz w:val="24"/>
          <w:szCs w:val="24"/>
        </w:rPr>
      </w:pPr>
    </w:p>
    <w:p w:rsidR="00220489" w:rsidRPr="00F55560" w:rsidRDefault="00220489" w:rsidP="00197BDC">
      <w:pPr>
        <w:ind w:left="5245" w:firstLine="0"/>
        <w:jc w:val="left"/>
        <w:rPr>
          <w:bCs/>
          <w:sz w:val="24"/>
          <w:szCs w:val="24"/>
        </w:rPr>
      </w:pPr>
    </w:p>
    <w:p w:rsidR="00220489" w:rsidRPr="00F55560" w:rsidRDefault="00220489" w:rsidP="00197BDC">
      <w:pPr>
        <w:ind w:left="5245" w:firstLine="0"/>
        <w:jc w:val="left"/>
        <w:rPr>
          <w:bCs/>
          <w:sz w:val="24"/>
          <w:szCs w:val="24"/>
        </w:rPr>
      </w:pPr>
    </w:p>
    <w:p w:rsidR="001D184B" w:rsidRDefault="001D184B" w:rsidP="00197BDC">
      <w:pPr>
        <w:ind w:left="5245" w:firstLine="0"/>
        <w:jc w:val="left"/>
        <w:rPr>
          <w:bCs/>
          <w:sz w:val="20"/>
          <w:szCs w:val="20"/>
        </w:rPr>
      </w:pPr>
    </w:p>
    <w:p w:rsidR="001D184B" w:rsidRDefault="001D184B" w:rsidP="00197BDC">
      <w:pPr>
        <w:ind w:left="5245" w:firstLine="0"/>
        <w:jc w:val="left"/>
        <w:rPr>
          <w:bCs/>
          <w:sz w:val="20"/>
          <w:szCs w:val="20"/>
        </w:rPr>
      </w:pPr>
    </w:p>
    <w:p w:rsidR="001D184B" w:rsidRDefault="001D184B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D02083" w:rsidRDefault="00D02083" w:rsidP="00197BDC">
      <w:pPr>
        <w:ind w:left="5245" w:firstLine="0"/>
        <w:jc w:val="left"/>
        <w:rPr>
          <w:bCs/>
          <w:sz w:val="20"/>
          <w:szCs w:val="20"/>
        </w:rPr>
      </w:pPr>
    </w:p>
    <w:p w:rsidR="00197BDC" w:rsidRPr="00F55560" w:rsidRDefault="00197BDC" w:rsidP="00197BDC">
      <w:pPr>
        <w:ind w:left="5245" w:firstLine="0"/>
        <w:jc w:val="left"/>
        <w:rPr>
          <w:bCs/>
          <w:sz w:val="20"/>
          <w:szCs w:val="20"/>
        </w:rPr>
      </w:pPr>
      <w:r w:rsidRPr="00F55560">
        <w:rPr>
          <w:bCs/>
          <w:sz w:val="20"/>
          <w:szCs w:val="20"/>
        </w:rPr>
        <w:lastRenderedPageBreak/>
        <w:t xml:space="preserve">Приложение 1 </w:t>
      </w:r>
    </w:p>
    <w:p w:rsidR="00197BDC" w:rsidRPr="00D02083" w:rsidRDefault="00197BDC" w:rsidP="00197BDC">
      <w:pPr>
        <w:ind w:left="5245" w:firstLine="0"/>
        <w:jc w:val="left"/>
        <w:rPr>
          <w:b/>
          <w:bCs/>
          <w:sz w:val="20"/>
          <w:szCs w:val="20"/>
        </w:rPr>
      </w:pPr>
      <w:r w:rsidRPr="00F55560">
        <w:rPr>
          <w:bCs/>
          <w:sz w:val="20"/>
          <w:szCs w:val="20"/>
        </w:rPr>
        <w:t xml:space="preserve">к Стандарту внешнего муниципального финансового контроля «Проведение аудита в </w:t>
      </w:r>
      <w:bookmarkStart w:id="8" w:name="_GoBack"/>
      <w:r w:rsidRPr="00F55560">
        <w:rPr>
          <w:bCs/>
          <w:sz w:val="20"/>
          <w:szCs w:val="20"/>
        </w:rPr>
        <w:t xml:space="preserve">сфере закупок товаров, работ, услуг», </w:t>
      </w:r>
      <w:bookmarkEnd w:id="8"/>
      <w:r w:rsidRPr="00F55560">
        <w:rPr>
          <w:bCs/>
          <w:sz w:val="20"/>
          <w:szCs w:val="20"/>
        </w:rPr>
        <w:t xml:space="preserve">утвержденному </w:t>
      </w:r>
      <w:r w:rsidR="00220489" w:rsidRPr="00F55560">
        <w:rPr>
          <w:bCs/>
          <w:sz w:val="20"/>
          <w:szCs w:val="20"/>
        </w:rPr>
        <w:t xml:space="preserve">распоряжением Председателя </w:t>
      </w:r>
      <w:r w:rsidR="00220489" w:rsidRPr="00F55560">
        <w:rPr>
          <w:sz w:val="20"/>
          <w:szCs w:val="20"/>
        </w:rPr>
        <w:t>КСО городского округа</w:t>
      </w:r>
      <w:r w:rsidR="001D184B">
        <w:rPr>
          <w:sz w:val="20"/>
          <w:szCs w:val="20"/>
        </w:rPr>
        <w:t xml:space="preserve"> Лотошино</w:t>
      </w:r>
      <w:r w:rsidR="00220489" w:rsidRPr="00F55560">
        <w:rPr>
          <w:sz w:val="20"/>
          <w:szCs w:val="20"/>
          <w:lang w:eastAsia="ru-RU"/>
        </w:rPr>
        <w:t xml:space="preserve"> </w:t>
      </w:r>
      <w:r w:rsidR="00220489" w:rsidRPr="00D02083">
        <w:rPr>
          <w:sz w:val="20"/>
          <w:szCs w:val="20"/>
          <w:lang w:eastAsia="ru-RU"/>
        </w:rPr>
        <w:t>о</w:t>
      </w:r>
      <w:r w:rsidRPr="00D02083">
        <w:rPr>
          <w:sz w:val="20"/>
          <w:szCs w:val="20"/>
          <w:lang w:eastAsia="ru-RU"/>
        </w:rPr>
        <w:t xml:space="preserve">т </w:t>
      </w:r>
      <w:r w:rsidR="00485112" w:rsidRPr="00D02083">
        <w:rPr>
          <w:sz w:val="20"/>
          <w:szCs w:val="20"/>
          <w:lang w:eastAsia="ru-RU"/>
        </w:rPr>
        <w:t>29.</w:t>
      </w:r>
      <w:r w:rsidR="001D184B" w:rsidRPr="00D02083">
        <w:rPr>
          <w:sz w:val="20"/>
          <w:szCs w:val="20"/>
          <w:lang w:eastAsia="ru-RU"/>
        </w:rPr>
        <w:t>12</w:t>
      </w:r>
      <w:r w:rsidR="00485112" w:rsidRPr="00D02083">
        <w:rPr>
          <w:sz w:val="20"/>
          <w:szCs w:val="20"/>
          <w:lang w:eastAsia="ru-RU"/>
        </w:rPr>
        <w:t>.2023</w:t>
      </w:r>
      <w:r w:rsidRPr="00D02083">
        <w:rPr>
          <w:sz w:val="20"/>
          <w:szCs w:val="20"/>
          <w:lang w:eastAsia="ru-RU"/>
        </w:rPr>
        <w:t xml:space="preserve"> №</w:t>
      </w:r>
      <w:r w:rsidR="00D02083" w:rsidRPr="00D02083">
        <w:rPr>
          <w:sz w:val="20"/>
          <w:szCs w:val="20"/>
          <w:lang w:eastAsia="ru-RU"/>
        </w:rPr>
        <w:t> 52-ОД</w:t>
      </w:r>
    </w:p>
    <w:p w:rsidR="00197BDC" w:rsidRPr="00F55560" w:rsidRDefault="00197BDC" w:rsidP="00197BDC">
      <w:pPr>
        <w:jc w:val="center"/>
        <w:rPr>
          <w:b/>
          <w:bCs/>
          <w:sz w:val="24"/>
          <w:szCs w:val="24"/>
        </w:rPr>
      </w:pPr>
    </w:p>
    <w:p w:rsidR="00197BDC" w:rsidRPr="00F55560" w:rsidRDefault="00197BDC" w:rsidP="00197BDC">
      <w:pPr>
        <w:jc w:val="center"/>
        <w:rPr>
          <w:b/>
          <w:bCs/>
          <w:sz w:val="24"/>
          <w:szCs w:val="24"/>
        </w:rPr>
      </w:pPr>
    </w:p>
    <w:p w:rsidR="00197BDC" w:rsidRPr="00F55560" w:rsidRDefault="00197BDC" w:rsidP="00197BDC">
      <w:pPr>
        <w:jc w:val="center"/>
        <w:rPr>
          <w:b/>
          <w:bCs/>
          <w:sz w:val="24"/>
          <w:szCs w:val="24"/>
        </w:rPr>
      </w:pPr>
      <w:r w:rsidRPr="00F55560">
        <w:rPr>
          <w:b/>
          <w:bCs/>
          <w:sz w:val="24"/>
          <w:szCs w:val="24"/>
        </w:rPr>
        <w:t>ТИПОВАЯ ПРОГРАММА</w:t>
      </w:r>
    </w:p>
    <w:p w:rsidR="00197BDC" w:rsidRPr="00F55560" w:rsidRDefault="00197BDC" w:rsidP="00197BDC">
      <w:pPr>
        <w:jc w:val="center"/>
        <w:rPr>
          <w:b/>
          <w:bCs/>
          <w:sz w:val="24"/>
          <w:szCs w:val="24"/>
        </w:rPr>
      </w:pPr>
      <w:r w:rsidRPr="00F55560">
        <w:rPr>
          <w:b/>
          <w:bCs/>
          <w:sz w:val="24"/>
          <w:szCs w:val="24"/>
        </w:rPr>
        <w:t>проведения аудита в сфере закупок</w:t>
      </w:r>
    </w:p>
    <w:p w:rsidR="00197BDC" w:rsidRPr="00F55560" w:rsidRDefault="00197BDC" w:rsidP="00197BDC">
      <w:pPr>
        <w:tabs>
          <w:tab w:val="left" w:pos="1658"/>
        </w:tabs>
        <w:rPr>
          <w:b/>
          <w:bCs/>
          <w:sz w:val="24"/>
          <w:szCs w:val="24"/>
        </w:rPr>
      </w:pPr>
    </w:p>
    <w:p w:rsidR="00197BDC" w:rsidRPr="00F55560" w:rsidRDefault="00197BDC" w:rsidP="00197BDC">
      <w:pPr>
        <w:tabs>
          <w:tab w:val="left" w:pos="1658"/>
        </w:tabs>
        <w:spacing w:line="25" w:lineRule="atLeast"/>
        <w:rPr>
          <w:b/>
          <w:bCs/>
          <w:sz w:val="24"/>
          <w:szCs w:val="24"/>
        </w:rPr>
      </w:pP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b/>
          <w:bCs/>
          <w:sz w:val="24"/>
          <w:szCs w:val="24"/>
        </w:rPr>
        <w:t>Основание для проведения аудита</w:t>
      </w:r>
      <w:r w:rsidRPr="00F55560">
        <w:rPr>
          <w:sz w:val="24"/>
          <w:szCs w:val="24"/>
        </w:rPr>
        <w:t xml:space="preserve">: пункт _____ Плана работы </w:t>
      </w:r>
      <w:r w:rsidR="00220489" w:rsidRPr="00F55560">
        <w:rPr>
          <w:sz w:val="24"/>
          <w:szCs w:val="24"/>
        </w:rPr>
        <w:t xml:space="preserve">КСО городского округа </w:t>
      </w:r>
      <w:r w:rsidR="001D184B">
        <w:rPr>
          <w:sz w:val="24"/>
          <w:szCs w:val="24"/>
        </w:rPr>
        <w:t xml:space="preserve">Лотошино </w:t>
      </w:r>
      <w:r w:rsidRPr="00F55560">
        <w:rPr>
          <w:sz w:val="24"/>
          <w:szCs w:val="24"/>
        </w:rPr>
        <w:t xml:space="preserve">на 20____ год.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b/>
          <w:bCs/>
          <w:sz w:val="24"/>
          <w:szCs w:val="24"/>
        </w:rPr>
        <w:t xml:space="preserve">Цели аудита: </w:t>
      </w:r>
      <w:r w:rsidRPr="00F55560">
        <w:rPr>
          <w:sz w:val="24"/>
          <w:szCs w:val="24"/>
        </w:rPr>
        <w:t xml:space="preserve">провести анализ и оценить результаты закупок, достижения целей осуществления закупок, определенных ст. 13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b/>
          <w:bCs/>
          <w:sz w:val="24"/>
          <w:szCs w:val="24"/>
        </w:rPr>
        <w:t xml:space="preserve">Предмет аудита: </w:t>
      </w:r>
      <w:r w:rsidRPr="00F55560">
        <w:rPr>
          <w:sz w:val="24"/>
          <w:szCs w:val="24"/>
        </w:rPr>
        <w:t xml:space="preserve">средства бюджета </w:t>
      </w:r>
      <w:r w:rsidR="00220489" w:rsidRPr="00F55560">
        <w:rPr>
          <w:sz w:val="24"/>
          <w:szCs w:val="24"/>
        </w:rPr>
        <w:t xml:space="preserve"> городского округа</w:t>
      </w:r>
      <w:r w:rsidRPr="00F55560">
        <w:rPr>
          <w:sz w:val="24"/>
          <w:szCs w:val="24"/>
        </w:rPr>
        <w:t xml:space="preserve">, использованные на осуществление закупок товаров, работ, услуг для обеспечения государственных нужд.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b/>
          <w:bCs/>
          <w:sz w:val="24"/>
          <w:szCs w:val="24"/>
        </w:rPr>
        <w:t>Объекты аудита</w:t>
      </w:r>
      <w:r w:rsidRPr="00F55560">
        <w:rPr>
          <w:sz w:val="24"/>
          <w:szCs w:val="24"/>
        </w:rPr>
        <w:t xml:space="preserve">: </w:t>
      </w:r>
      <w:r w:rsidR="00220489" w:rsidRPr="00F55560">
        <w:rPr>
          <w:sz w:val="24"/>
          <w:szCs w:val="24"/>
        </w:rPr>
        <w:t>муниципальный</w:t>
      </w:r>
      <w:r w:rsidRPr="00F55560">
        <w:rPr>
          <w:sz w:val="24"/>
          <w:szCs w:val="24"/>
        </w:rPr>
        <w:t xml:space="preserve"> заказчик,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уполномоченный орган (уполномоченное учреждение), специализированная организация, поставщик (подрядчик, исполнитель).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b/>
          <w:bCs/>
          <w:sz w:val="24"/>
          <w:szCs w:val="24"/>
        </w:rPr>
        <w:t xml:space="preserve">Проверяемый период: </w:t>
      </w:r>
      <w:r w:rsidRPr="00F55560">
        <w:rPr>
          <w:sz w:val="24"/>
          <w:szCs w:val="24"/>
        </w:rPr>
        <w:t xml:space="preserve">20___ год, при необходимости прочие периоды. </w:t>
      </w:r>
    </w:p>
    <w:p w:rsidR="00197BDC" w:rsidRPr="00F55560" w:rsidRDefault="00197BDC" w:rsidP="00197BDC">
      <w:pPr>
        <w:spacing w:line="340" w:lineRule="auto"/>
        <w:rPr>
          <w:b/>
          <w:bCs/>
          <w:sz w:val="24"/>
          <w:szCs w:val="24"/>
        </w:rPr>
      </w:pPr>
      <w:r w:rsidRPr="00F55560">
        <w:rPr>
          <w:b/>
          <w:bCs/>
          <w:sz w:val="24"/>
          <w:szCs w:val="24"/>
        </w:rPr>
        <w:t xml:space="preserve">Вопросы аудита: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 xml:space="preserve">1. </w:t>
      </w:r>
      <w:r w:rsidRPr="00F55560">
        <w:rPr>
          <w:rFonts w:eastAsia="Calibri"/>
          <w:sz w:val="24"/>
          <w:szCs w:val="24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исполнителя);</w:t>
      </w:r>
      <w:r w:rsidRPr="00F55560">
        <w:rPr>
          <w:sz w:val="24"/>
          <w:szCs w:val="24"/>
        </w:rPr>
        <w:t xml:space="preserve"> 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2. Проверка законности закупок,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 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t>проверка наличия и порядка формирования контрактной службы (назначения контрактных управляющих), комиссии (комиссий) по осуществлению закупок, выбора и функционала специализированной организации, организации централизованных закупок, организации совместных конкурсов и аукционов;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наличия утверждённых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lastRenderedPageBreak/>
        <w:t>оценка полноты, достоверности и своевременности представления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проверка и (или) анализ соблюдения порядка осуществления ведомственного контроля в сфере закупок;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соблюдения требований к содержанию документации (извещения) о закупке;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плана закупок (плана-графика закупок), проверка порядка формирования, утверждения и ведения плана закупок (плана-графика закупок), а также порядка их размещения в открытом доступе;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применения обеспечительных мер и мер ответственности по контракту.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3. Анализ и оценка целесообразности закупок,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оценка целевого характера использования поставленных товаров, результатов выполненных работ, оказанных услуг;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4. Анализ обоснованности закупки объектом аудита,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обоснованности и законности выбора конкурентного, способа определения поставщика (подрядчика, исполнителя);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нормирования и установления начальных (максимальных) цен контрактов;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5. Анализ осуществления закупки объектом аудита и их своевременности,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документации (извещения) на предмет наличия (отсутствия) факторов, ограничивающих число участников закупок и достижение экономии бюджетных средств, соблюдения срока заключения контракта;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t>проверка документации (извещения) о закупке на предмет включения требований к участникам и объекту закупки, влекущих ограничение конкуренции;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 xml:space="preserve">анализ качества исполнения плана закупок (плана-графика закупок); 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lastRenderedPageBreak/>
        <w:t>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размера авансирования и его обоснованность;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наличия в контракте обязательных условий, предусмотренных Федеральным законом № 44-ФЗ;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порядка оценки заявок, критерии этой оценки;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установление преимуществ отдельным участникам закупок;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t>проверка наличия обеспечения заявок при проведении конкурсов и аукционов;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применения антидемпинговых мер при проведении конкурса и аукциона;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rFonts w:eastAsia="Calibri"/>
          <w:sz w:val="24"/>
          <w:szCs w:val="24"/>
        </w:rPr>
        <w:t>проверка протоколов, составленных в ходе осуществления закупок, включая их наличие, требований к их содержанию и размещению;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соответствия контракта требованиям, предусмотренным документацией (извещением) о закупке, протоколам закупки, заявке участника закупки;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соблюдения сроков заключения контрактов;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проверка наличия и соответствия законодательству предоставленного обеспечения исполнения контракта.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6. Анализ и оценка эффективности осуществления закупки,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оценка соответствия поставленных товаров, выполненных работ, оказанных услуг требованиям, установленным в контрактах;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оценка целевого характера использования поставленных товаров, результатов выполненных работ и оказанных услуг;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>анализ экономии бюджетных средств, полученных по результатам осуществления закупок.</w:t>
      </w:r>
    </w:p>
    <w:p w:rsidR="00197BDC" w:rsidRPr="00F55560" w:rsidRDefault="00197BDC" w:rsidP="00197BDC">
      <w:pPr>
        <w:spacing w:line="340" w:lineRule="auto"/>
        <w:rPr>
          <w:sz w:val="24"/>
          <w:szCs w:val="24"/>
        </w:rPr>
      </w:pPr>
      <w:r w:rsidRPr="00F55560">
        <w:rPr>
          <w:sz w:val="24"/>
          <w:szCs w:val="24"/>
        </w:rPr>
        <w:t>7. Анализ и оценка результативности закупки, в том числе: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 xml:space="preserve">анализ соблюдения сроков исполнения обязательств сторонами контракта, выполнение планов-графиков закупок; 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t xml:space="preserve">проверка правомерности внесения изменений в контракты и соблюдения порядка расторжения контракта; </w:t>
      </w:r>
    </w:p>
    <w:p w:rsidR="00197BDC" w:rsidRPr="00F55560" w:rsidRDefault="00197BDC" w:rsidP="00197BDC">
      <w:pPr>
        <w:spacing w:line="340" w:lineRule="auto"/>
        <w:ind w:firstLine="1134"/>
        <w:rPr>
          <w:sz w:val="24"/>
          <w:szCs w:val="24"/>
        </w:rPr>
      </w:pPr>
      <w:r w:rsidRPr="00F55560">
        <w:rPr>
          <w:sz w:val="24"/>
          <w:szCs w:val="24"/>
        </w:rPr>
        <w:lastRenderedPageBreak/>
        <w:t>проверка наличия экспертизы результатов, предусмотренных контрактом, и отчёта о результатах отдельных этапов исполнения контракта, о поставленном товаре, выполненной работе или об оказанной услуге;</w:t>
      </w:r>
    </w:p>
    <w:p w:rsidR="00197BDC" w:rsidRPr="00F55560" w:rsidRDefault="00197BDC" w:rsidP="00197BDC">
      <w:pPr>
        <w:spacing w:line="340" w:lineRule="auto"/>
        <w:ind w:firstLine="1134"/>
        <w:rPr>
          <w:rFonts w:eastAsia="Calibri"/>
          <w:sz w:val="24"/>
          <w:szCs w:val="24"/>
        </w:rPr>
      </w:pPr>
      <w:r w:rsidRPr="00F55560">
        <w:rPr>
          <w:rFonts w:eastAsia="Calibri"/>
          <w:sz w:val="24"/>
          <w:szCs w:val="24"/>
        </w:rPr>
        <w:t>оценка действий заказчика по реализации условий контракта, соблюдения порядка приёмки товаров, работ и услуг, их наличия в запланированном количестве (объёме).</w:t>
      </w:r>
    </w:p>
    <w:p w:rsidR="00DE413C" w:rsidRPr="00F55560" w:rsidRDefault="00DE413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197BDC" w:rsidRPr="00F55560" w:rsidRDefault="00197BDC">
      <w:pPr>
        <w:spacing w:line="360" w:lineRule="auto"/>
        <w:ind w:left="1" w:firstLine="0"/>
        <w:rPr>
          <w:sz w:val="24"/>
          <w:szCs w:val="24"/>
        </w:rPr>
      </w:pPr>
    </w:p>
    <w:p w:rsidR="00DE413C" w:rsidRDefault="00DE413C">
      <w:pPr>
        <w:ind w:left="10773" w:firstLine="0"/>
        <w:jc w:val="right"/>
        <w:rPr>
          <w:sz w:val="16"/>
          <w:szCs w:val="28"/>
        </w:rPr>
      </w:pPr>
    </w:p>
    <w:sectPr w:rsidR="00DE413C" w:rsidSect="00F55560">
      <w:headerReference w:type="default" r:id="rId9"/>
      <w:headerReference w:type="first" r:id="rId10"/>
      <w:pgSz w:w="11906" w:h="16838"/>
      <w:pgMar w:top="1134" w:right="851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95" w:rsidRDefault="00A65195">
      <w:r>
        <w:separator/>
      </w:r>
    </w:p>
  </w:endnote>
  <w:endnote w:type="continuationSeparator" w:id="0">
    <w:p w:rsidR="00A65195" w:rsidRDefault="00A6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95" w:rsidRDefault="00A65195">
      <w:r>
        <w:separator/>
      </w:r>
    </w:p>
  </w:footnote>
  <w:footnote w:type="continuationSeparator" w:id="0">
    <w:p w:rsidR="00A65195" w:rsidRDefault="00A65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3C" w:rsidRDefault="006F4372">
    <w:pPr>
      <w:pStyle w:val="af4"/>
      <w:jc w:val="center"/>
    </w:pPr>
    <w:r>
      <w:fldChar w:fldCharType="begin"/>
    </w:r>
    <w:r w:rsidR="00DD0E74">
      <w:instrText>PAGE</w:instrText>
    </w:r>
    <w:r>
      <w:fldChar w:fldCharType="separate"/>
    </w:r>
    <w:r w:rsidR="00D02083">
      <w:rPr>
        <w:noProof/>
      </w:rPr>
      <w:t>2</w:t>
    </w:r>
    <w:r>
      <w:fldChar w:fldCharType="end"/>
    </w:r>
  </w:p>
  <w:p w:rsidR="00DE413C" w:rsidRDefault="00DE413C">
    <w:pPr>
      <w:pStyle w:val="af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60" w:rsidRDefault="00F55560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496516"/>
      <w:docPartObj>
        <w:docPartGallery w:val="Page Numbers (Top of Page)"/>
        <w:docPartUnique/>
      </w:docPartObj>
    </w:sdtPr>
    <w:sdtEndPr/>
    <w:sdtContent>
      <w:p w:rsidR="00B61C4E" w:rsidRDefault="00A65195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0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413C" w:rsidRDefault="00DE413C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3C" w:rsidRDefault="00DE41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620"/>
    <w:multiLevelType w:val="multilevel"/>
    <w:tmpl w:val="48FA3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357A5A"/>
    <w:multiLevelType w:val="multilevel"/>
    <w:tmpl w:val="2954E5D6"/>
    <w:lvl w:ilvl="0">
      <w:start w:val="2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zCs w:val="28"/>
      </w:rPr>
    </w:lvl>
  </w:abstractNum>
  <w:abstractNum w:abstractNumId="2" w15:restartNumberingAfterBreak="0">
    <w:nsid w:val="160619E2"/>
    <w:multiLevelType w:val="multilevel"/>
    <w:tmpl w:val="4072AE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3" w15:restartNumberingAfterBreak="0">
    <w:nsid w:val="18F63E87"/>
    <w:multiLevelType w:val="multilevel"/>
    <w:tmpl w:val="0B4EF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" w15:restartNumberingAfterBreak="0">
    <w:nsid w:val="1A1976D6"/>
    <w:multiLevelType w:val="multilevel"/>
    <w:tmpl w:val="8534A9E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eastAsia="Calibri"/>
        <w:b w:val="0"/>
        <w:szCs w:val="28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3155D9"/>
    <w:multiLevelType w:val="multilevel"/>
    <w:tmpl w:val="45F893C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F0203D"/>
    <w:multiLevelType w:val="multilevel"/>
    <w:tmpl w:val="DAFA3A20"/>
    <w:lvl w:ilvl="0">
      <w:start w:val="4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Cs w:val="28"/>
      </w:rPr>
    </w:lvl>
  </w:abstractNum>
  <w:abstractNum w:abstractNumId="7" w15:restartNumberingAfterBreak="0">
    <w:nsid w:val="2FB8600D"/>
    <w:multiLevelType w:val="multilevel"/>
    <w:tmpl w:val="1DE2F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0AB30B0"/>
    <w:multiLevelType w:val="multilevel"/>
    <w:tmpl w:val="295AC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2E30308"/>
    <w:multiLevelType w:val="multilevel"/>
    <w:tmpl w:val="05D40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D170A4"/>
    <w:multiLevelType w:val="multilevel"/>
    <w:tmpl w:val="363042BA"/>
    <w:lvl w:ilvl="0">
      <w:start w:val="1"/>
      <w:numFmt w:val="decimal"/>
      <w:lvlText w:val="%1."/>
      <w:lvlJc w:val="left"/>
      <w:pPr>
        <w:ind w:left="1069" w:hanging="360"/>
      </w:pPr>
      <w:rPr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szCs w:val="28"/>
      </w:rPr>
    </w:lvl>
  </w:abstractNum>
  <w:abstractNum w:abstractNumId="11" w15:restartNumberingAfterBreak="0">
    <w:nsid w:val="655A77CC"/>
    <w:multiLevelType w:val="multilevel"/>
    <w:tmpl w:val="55286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12" w15:restartNumberingAfterBreak="0">
    <w:nsid w:val="6A157F0C"/>
    <w:multiLevelType w:val="multilevel"/>
    <w:tmpl w:val="865AB93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D3356EE"/>
    <w:multiLevelType w:val="multilevel"/>
    <w:tmpl w:val="4C468A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C"/>
    <w:rsid w:val="00002D75"/>
    <w:rsid w:val="000562F2"/>
    <w:rsid w:val="000C4E61"/>
    <w:rsid w:val="000D28C5"/>
    <w:rsid w:val="000D3C3A"/>
    <w:rsid w:val="00127E3E"/>
    <w:rsid w:val="00146820"/>
    <w:rsid w:val="00151A36"/>
    <w:rsid w:val="001775B9"/>
    <w:rsid w:val="00181E2C"/>
    <w:rsid w:val="00197BDC"/>
    <w:rsid w:val="001A7962"/>
    <w:rsid w:val="001D184B"/>
    <w:rsid w:val="001E3AC4"/>
    <w:rsid w:val="001F1200"/>
    <w:rsid w:val="00213CA2"/>
    <w:rsid w:val="00220489"/>
    <w:rsid w:val="002552E5"/>
    <w:rsid w:val="00264D28"/>
    <w:rsid w:val="0026705E"/>
    <w:rsid w:val="002800B9"/>
    <w:rsid w:val="002D54D0"/>
    <w:rsid w:val="00305E21"/>
    <w:rsid w:val="00305F9C"/>
    <w:rsid w:val="00334878"/>
    <w:rsid w:val="00344CDC"/>
    <w:rsid w:val="00357C64"/>
    <w:rsid w:val="00365699"/>
    <w:rsid w:val="003F0896"/>
    <w:rsid w:val="003F0B95"/>
    <w:rsid w:val="00485112"/>
    <w:rsid w:val="004D75B7"/>
    <w:rsid w:val="00545D2D"/>
    <w:rsid w:val="005670FA"/>
    <w:rsid w:val="00646176"/>
    <w:rsid w:val="006938CD"/>
    <w:rsid w:val="006C0CBA"/>
    <w:rsid w:val="006F4372"/>
    <w:rsid w:val="00723FEA"/>
    <w:rsid w:val="00786CBC"/>
    <w:rsid w:val="007951B2"/>
    <w:rsid w:val="007F29BD"/>
    <w:rsid w:val="00830621"/>
    <w:rsid w:val="00885EF5"/>
    <w:rsid w:val="008E014A"/>
    <w:rsid w:val="00915582"/>
    <w:rsid w:val="009F3F11"/>
    <w:rsid w:val="00A43306"/>
    <w:rsid w:val="00A50004"/>
    <w:rsid w:val="00A5219B"/>
    <w:rsid w:val="00A65195"/>
    <w:rsid w:val="00A9603B"/>
    <w:rsid w:val="00B062CD"/>
    <w:rsid w:val="00B521A5"/>
    <w:rsid w:val="00B61C4E"/>
    <w:rsid w:val="00BB14C0"/>
    <w:rsid w:val="00C02BFA"/>
    <w:rsid w:val="00C20D37"/>
    <w:rsid w:val="00C50D4F"/>
    <w:rsid w:val="00CB2657"/>
    <w:rsid w:val="00D02083"/>
    <w:rsid w:val="00D914E7"/>
    <w:rsid w:val="00DD0E74"/>
    <w:rsid w:val="00DE413C"/>
    <w:rsid w:val="00E021B8"/>
    <w:rsid w:val="00E07F8C"/>
    <w:rsid w:val="00E538F9"/>
    <w:rsid w:val="00EA1C67"/>
    <w:rsid w:val="00EA3D69"/>
    <w:rsid w:val="00F51E9C"/>
    <w:rsid w:val="00F55560"/>
    <w:rsid w:val="00FE1C45"/>
    <w:rsid w:val="00FF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EDC"/>
  <w15:docId w15:val="{7001764A-0B88-4F78-9311-F6DC5697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character" w:customStyle="1" w:styleId="WW8Num2z0">
    <w:name w:val="WW8Num2z0"/>
    <w:qFormat/>
    <w:rPr>
      <w:szCs w:val="28"/>
    </w:rPr>
  </w:style>
  <w:style w:type="character" w:customStyle="1" w:styleId="WW8Num3z0">
    <w:name w:val="WW8Num3z0"/>
    <w:qFormat/>
    <w:rPr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Calibri"/>
      <w:b w:val="0"/>
      <w:szCs w:val="28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8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2"/>
    </w:rPr>
  </w:style>
  <w:style w:type="character" w:styleId="ac">
    <w:name w:val="Emphasis"/>
    <w:qFormat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sz w:val="28"/>
      <w:szCs w:val="22"/>
    </w:rPr>
  </w:style>
  <w:style w:type="character" w:customStyle="1" w:styleId="af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af0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1"/>
    <w:qFormat/>
    <w:pPr>
      <w:ind w:firstLine="0"/>
      <w:jc w:val="center"/>
    </w:pPr>
    <w:rPr>
      <w:szCs w:val="20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6">
    <w:name w:val="List Paragraph"/>
    <w:basedOn w:val="a"/>
    <w:uiPriority w:val="34"/>
    <w:qFormat/>
    <w:pPr>
      <w:tabs>
        <w:tab w:val="left" w:pos="1276"/>
      </w:tabs>
    </w:pPr>
    <w:rPr>
      <w:szCs w:val="2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uiPriority w:val="39"/>
    <w:pPr>
      <w:tabs>
        <w:tab w:val="left" w:pos="284"/>
        <w:tab w:val="left" w:pos="9639"/>
      </w:tabs>
      <w:spacing w:line="360" w:lineRule="auto"/>
      <w:ind w:left="426" w:right="565" w:hanging="426"/>
    </w:pPr>
    <w:rPr>
      <w:lang w:val="en-US" w:eastAsia="en-US"/>
    </w:rPr>
  </w:style>
  <w:style w:type="paragraph" w:styleId="afa">
    <w:name w:val="Normal (Web)"/>
    <w:basedOn w:val="a"/>
    <w:qFormat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footnote text"/>
    <w:basedOn w:val="a"/>
    <w:pPr>
      <w:ind w:firstLine="0"/>
      <w:jc w:val="left"/>
    </w:pPr>
    <w:rPr>
      <w:sz w:val="20"/>
      <w:szCs w:val="24"/>
      <w:lang w:val="en-US"/>
    </w:rPr>
  </w:style>
  <w:style w:type="paragraph" w:styleId="afd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kern w:val="0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Hyperlink"/>
    <w:basedOn w:val="a0"/>
    <w:uiPriority w:val="99"/>
    <w:unhideWhenUsed/>
    <w:rsid w:val="00127E3E"/>
    <w:rPr>
      <w:color w:val="0000FF" w:themeColor="hyperlink"/>
      <w:u w:val="single"/>
    </w:rPr>
  </w:style>
  <w:style w:type="character" w:customStyle="1" w:styleId="FontStyle38">
    <w:name w:val="Font Style38"/>
    <w:qFormat/>
    <w:rsid w:val="00344CD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FontStyle13">
    <w:name w:val="Font Style13"/>
    <w:qFormat/>
    <w:rsid w:val="00334878"/>
    <w:rPr>
      <w:rFonts w:ascii="Times New Roman" w:hAnsi="Times New Roman" w:cs="Times New Roman"/>
      <w:b/>
      <w:bCs/>
      <w:sz w:val="22"/>
      <w:szCs w:val="22"/>
    </w:rPr>
  </w:style>
  <w:style w:type="table" w:styleId="aff0">
    <w:name w:val="Table Grid"/>
    <w:basedOn w:val="a1"/>
    <w:uiPriority w:val="59"/>
    <w:rsid w:val="00305F9C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10"/>
    <w:uiPriority w:val="99"/>
    <w:rsid w:val="00002D75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02D75"/>
    <w:pPr>
      <w:widowControl w:val="0"/>
      <w:shd w:val="clear" w:color="auto" w:fill="FFFFFF"/>
      <w:spacing w:after="1980" w:line="274" w:lineRule="exact"/>
      <w:ind w:firstLine="0"/>
      <w:jc w:val="left"/>
    </w:pPr>
    <w:rPr>
      <w:rFonts w:eastAsia="DejaVu Sans" w:cs="DejaVu Sans"/>
      <w:sz w:val="24"/>
      <w:szCs w:val="24"/>
      <w:lang w:val="en-US" w:bidi="hi-IN"/>
    </w:rPr>
  </w:style>
  <w:style w:type="character" w:customStyle="1" w:styleId="FontStyle12">
    <w:name w:val="Font Style12"/>
    <w:rsid w:val="00002D7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5241</Words>
  <Characters>29878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>Microsoft</Company>
  <LinksUpToDate>false</LinksUpToDate>
  <CharactersWithSpaces>35049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Фролова С.Ю.</cp:lastModifiedBy>
  <cp:revision>2</cp:revision>
  <cp:lastPrinted>2023-06-20T13:03:00Z</cp:lastPrinted>
  <dcterms:created xsi:type="dcterms:W3CDTF">2024-01-09T07:15:00Z</dcterms:created>
  <dcterms:modified xsi:type="dcterms:W3CDTF">2024-01-09T07:15:00Z</dcterms:modified>
  <dc:language>en-US</dc:language>
</cp:coreProperties>
</file>